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EEB79">
      <w:pPr>
        <w:rPr>
          <w:rFonts w:hint="eastAsia"/>
        </w:rPr>
      </w:pPr>
      <w:r>
        <w:rPr>
          <w:rFonts w:hint="eastAsia"/>
        </w:rPr>
        <w:t>Written Component</w:t>
      </w:r>
    </w:p>
    <w:p w14:paraId="68452089">
      <w:pPr>
        <w:rPr>
          <w:rFonts w:hint="eastAsia"/>
        </w:rPr>
      </w:pPr>
    </w:p>
    <w:p w14:paraId="2A607C00">
      <w:pPr>
        <w:rPr>
          <w:rFonts w:hint="eastAsia"/>
        </w:rPr>
      </w:pPr>
      <w:bookmarkStart w:id="0" w:name="_GoBack"/>
      <w:r>
        <w:rPr>
          <w:rFonts w:hint="eastAsia"/>
        </w:rPr>
        <w:t>Introduction</w:t>
      </w:r>
    </w:p>
    <w:p w14:paraId="3480FAB6">
      <w:pPr>
        <w:rPr>
          <w:rFonts w:hint="eastAsia"/>
        </w:rPr>
      </w:pPr>
      <w:r>
        <w:rPr>
          <w:rFonts w:hint="eastAsia"/>
        </w:rPr>
        <w:t>My project began with a very simple question about IKEA instruction manuals: what happens if the same manual is given a different layout? At the beginning, I was mostly interested in form. I tested how changes in scale, sequence, page structure, rhythm, and publishing format could make the same manual feel like a different kind of object. It could become more like a comic, an archive, a poster, or a small publication. Through these experiments, I began to understand that layout is not just a visual surface. It affects how a manual is read, what kind of tone it has, and what identity it takes on.</w:t>
      </w:r>
    </w:p>
    <w:p w14:paraId="3E07DEEE">
      <w:pPr>
        <w:rPr>
          <w:rFonts w:hint="eastAsia"/>
        </w:rPr>
      </w:pPr>
    </w:p>
    <w:p w14:paraId="3484AB73">
      <w:pPr>
        <w:rPr>
          <w:rFonts w:hint="eastAsia"/>
        </w:rPr>
      </w:pPr>
      <w:r>
        <w:rPr>
          <w:rFonts w:hint="eastAsia"/>
        </w:rPr>
        <w:t>However, after developing the project further, I realised that staying only with layout variation was not enough. It could easily become a formal exercise. I started to ask a more important question: why might the same instruction manual be understood differently by different people? IKEA manuals usually look neutral and universal. They seem to show one correct process, one correct user, and one correct result. But in real life, people do not always look at objects in the same way. One person may focus on function, another on shape, another on the parts, and another on what the object could become in a different domestic situation.</w:t>
      </w:r>
    </w:p>
    <w:p w14:paraId="46B1C39F">
      <w:pPr>
        <w:rPr>
          <w:rFonts w:hint="eastAsia"/>
        </w:rPr>
      </w:pPr>
    </w:p>
    <w:p w14:paraId="28AD49A6">
      <w:pPr>
        <w:rPr>
          <w:rFonts w:hint="eastAsia"/>
        </w:rPr>
      </w:pPr>
      <w:r>
        <w:rPr>
          <w:rFonts w:hint="eastAsia"/>
        </w:rPr>
        <w:t>Sophie Calle’s Take Care of Yourself became an important reference for both my concept and my method. The project shows that one source text can be read by different people and produce many different meanings. More importantly, Calle’s method is based on invitation, collection, and organisation. She turns a single text into a multi-voiced archive by collecting responses from others. I translated this method into my IKEA project by treating the IKEA manual as a source text that can be passed to different users and re-read from different positions.</w:t>
      </w:r>
    </w:p>
    <w:p w14:paraId="3EB33876">
      <w:pPr>
        <w:rPr>
          <w:rFonts w:hint="eastAsia"/>
        </w:rPr>
      </w:pPr>
    </w:p>
    <w:p w14:paraId="486A86D2">
      <w:pPr>
        <w:rPr>
          <w:rFonts w:hint="eastAsia"/>
        </w:rPr>
      </w:pPr>
      <w:r>
        <w:rPr>
          <w:rFonts w:hint="eastAsia"/>
        </w:rPr>
        <w:t>My final outcome is a hand-drawn video. It presents different people’s points of attention and how these different readings can lead to object modification or unofficial uses. I chose hand drawing because I wanted to move away from the clean, standardised, modernist visual language of the original IKEA manual. The hand-drawn line allows me to show subjectivity, imperfection, movement, and personal interpretation. It also helps me question the idea that a manual has to be neutral, universal, and template-like.</w:t>
      </w:r>
    </w:p>
    <w:p w14:paraId="4010316F">
      <w:pPr>
        <w:rPr>
          <w:rFonts w:hint="eastAsia"/>
        </w:rPr>
      </w:pPr>
    </w:p>
    <w:p w14:paraId="5A789947">
      <w:pPr>
        <w:rPr>
          <w:rFonts w:hint="eastAsia"/>
        </w:rPr>
      </w:pPr>
      <w:r>
        <w:rPr>
          <w:rFonts w:hint="eastAsia"/>
        </w:rPr>
        <w:t>This project is not about making a better IKEA manual. It is about showing that a manual is never completely fixed. A manual can be read, interpreted, adapted, and rewritten by users. Through drawing, layout, interview, and collection, I want to show how one official instruction can become multiple readings, multiple uses, and multiple ways of understanding an object.</w:t>
      </w:r>
    </w:p>
    <w:p w14:paraId="4871F3DC">
      <w:pPr>
        <w:rPr>
          <w:rFonts w:hint="eastAsia"/>
        </w:rPr>
      </w:pPr>
    </w:p>
    <w:p w14:paraId="3A95E914">
      <w:pPr>
        <w:rPr>
          <w:rFonts w:hint="eastAsia"/>
        </w:rPr>
      </w:pPr>
      <w:r>
        <w:rPr>
          <w:rFonts w:hint="eastAsia"/>
        </w:rPr>
        <w:t>Annotated Bibliography</w:t>
      </w:r>
    </w:p>
    <w:p w14:paraId="73D83C2A">
      <w:pPr>
        <w:rPr>
          <w:rFonts w:hint="eastAsia"/>
        </w:rPr>
      </w:pPr>
      <w:r>
        <w:rPr>
          <w:rFonts w:hint="eastAsia"/>
        </w:rPr>
        <w:t>1. Sophie Calle — Take Care of Yourself</w:t>
      </w:r>
    </w:p>
    <w:p w14:paraId="71601649">
      <w:pPr>
        <w:rPr>
          <w:rFonts w:hint="eastAsia"/>
        </w:rPr>
      </w:pPr>
    </w:p>
    <w:p w14:paraId="79DF1D11">
      <w:pPr>
        <w:rPr>
          <w:rFonts w:hint="eastAsia"/>
        </w:rPr>
      </w:pPr>
      <w:r>
        <w:rPr>
          <w:rFonts w:hint="eastAsia"/>
        </w:rPr>
        <w:t>Calle, S. (2007) Take Care of Yourself. Arles: Actes Sud.</w:t>
      </w:r>
    </w:p>
    <w:p w14:paraId="5C47B9CD">
      <w:pPr>
        <w:rPr>
          <w:rFonts w:hint="eastAsia"/>
        </w:rPr>
      </w:pPr>
    </w:p>
    <w:p w14:paraId="5FB89AC0">
      <w:pPr>
        <w:rPr>
          <w:rFonts w:hint="eastAsia"/>
        </w:rPr>
      </w:pPr>
      <w:r>
        <w:rPr>
          <w:rFonts w:hint="eastAsia"/>
        </w:rPr>
        <w:t>Sophie Calle’s Take Care of Yourself is the main methodological reference for my project. The work begins with a breakup email, but Calle does not respond to it alone. Instead, she invites different women to read, analyse, perform, and reinterpret the same text from their own positions. This is important to my project because it shows that one source can produce many different readings. It also gives me a method: invite people, collect their responses, and organise these responses into a multi-voiced structure. I translate this into my IKEA manual project by treating the manual as my source text. I am interested in how different users notice different aspects of the same object or instruction. Calle’s work helps me understand my project not as a single interpretation, but as a collected system of different readings.</w:t>
      </w:r>
    </w:p>
    <w:p w14:paraId="5D75F3AB">
      <w:pPr>
        <w:rPr>
          <w:rFonts w:hint="eastAsia"/>
        </w:rPr>
      </w:pPr>
    </w:p>
    <w:p w14:paraId="5D1B99BE">
      <w:pPr>
        <w:rPr>
          <w:rFonts w:hint="eastAsia"/>
        </w:rPr>
      </w:pPr>
      <w:r>
        <w:rPr>
          <w:rFonts w:hint="eastAsia"/>
        </w:rPr>
        <w:t>2. Ian Lynam — “Why We Should Really Be Concerned About the Visual Identity for the Tokyo Olympics”</w:t>
      </w:r>
    </w:p>
    <w:p w14:paraId="2CB92357">
      <w:pPr>
        <w:rPr>
          <w:rFonts w:hint="eastAsia"/>
        </w:rPr>
      </w:pPr>
    </w:p>
    <w:p w14:paraId="65419690">
      <w:pPr>
        <w:rPr>
          <w:rFonts w:hint="eastAsia"/>
        </w:rPr>
      </w:pPr>
      <w:r>
        <w:rPr>
          <w:rFonts w:hint="eastAsia"/>
        </w:rPr>
        <w:t>Lynam, I. (2015) ‘Why We Should Really Be Concerned About the Visual Identity for the Tokyo Olympics’, Medium.</w:t>
      </w:r>
    </w:p>
    <w:p w14:paraId="7C3E78BB">
      <w:pPr>
        <w:rPr>
          <w:rFonts w:hint="eastAsia"/>
        </w:rPr>
      </w:pPr>
    </w:p>
    <w:p w14:paraId="683BD1EA">
      <w:pPr>
        <w:rPr>
          <w:rFonts w:hint="eastAsia"/>
        </w:rPr>
      </w:pPr>
      <w:r>
        <w:rPr>
          <w:rFonts w:hint="eastAsia"/>
        </w:rPr>
        <w:t>Ian Lynam’s article helped me think about why I wanted to use hand drawing in my final video. His writing discusses modernist and systems-based graphic design, especially the way it often depends on clean geometry, grids, sans-serif typography, icons, and a sense of visual neutrality. This made me think again about IKEA manuals. They also use a very standardised visual language: simplified line drawings, arrows, numbered steps, and anonymous figures. This system is clear and efficient, but it also hides difference. It assumes that everyone will read and use the object in the same way. My hand-drawn video is a response to this. I use drawing to move away from a template-like visual system and to show individual interpretation, irregularity, and personal attention. This reference helps me frame hand drawing as a critical decision rather than just a style.</w:t>
      </w:r>
    </w:p>
    <w:p w14:paraId="0CACAFAA">
      <w:pPr>
        <w:rPr>
          <w:rFonts w:hint="eastAsia"/>
        </w:rPr>
      </w:pPr>
    </w:p>
    <w:p w14:paraId="0CBBE09A">
      <w:pPr>
        <w:rPr>
          <w:rFonts w:hint="eastAsia"/>
        </w:rPr>
      </w:pPr>
      <w:r>
        <w:rPr>
          <w:rFonts w:hint="eastAsia"/>
        </w:rPr>
        <w:t>3. Roland Barthes — “The Death of the Author”</w:t>
      </w:r>
    </w:p>
    <w:p w14:paraId="6A23E41C">
      <w:pPr>
        <w:rPr>
          <w:rFonts w:hint="eastAsia"/>
        </w:rPr>
      </w:pPr>
    </w:p>
    <w:p w14:paraId="0B031743">
      <w:pPr>
        <w:rPr>
          <w:rFonts w:hint="eastAsia"/>
        </w:rPr>
      </w:pPr>
      <w:r>
        <w:rPr>
          <w:rFonts w:hint="eastAsia"/>
        </w:rPr>
        <w:t>Barthes, R. (1977) ‘The Death of the Author’, in Image Music Text. Translated by S. Heath. London: Fontana Press, pp. 142–148.</w:t>
      </w:r>
    </w:p>
    <w:p w14:paraId="034E8773">
      <w:pPr>
        <w:rPr>
          <w:rFonts w:hint="eastAsia"/>
        </w:rPr>
      </w:pPr>
    </w:p>
    <w:p w14:paraId="24082069">
      <w:pPr>
        <w:rPr>
          <w:rFonts w:hint="eastAsia"/>
        </w:rPr>
      </w:pPr>
      <w:r>
        <w:rPr>
          <w:rFonts w:hint="eastAsia"/>
        </w:rPr>
        <w:t>Barthes’ essay helps me understand the IKEA manual as an open text. His argument shifts meaning away from the author’s control and towards the reader’s interpretation. This is useful for my project because I do not want to treat IKEA as the only authority that decides what the manual or object means. Once the manual enters real life, it is read by different people with different habits, needs, spaces, and memories. These users may pay attention to different details, and their readings may lead to different uses. In this sense, the manual is not closed. It can be re-read and re-authored by users. Barthes helps me support the idea that meaning does not only come from the original designer or brand. It also emerges through reading, use, and reinterpretation.</w:t>
      </w:r>
    </w:p>
    <w:p w14:paraId="7A6FFD1B">
      <w:pPr>
        <w:rPr>
          <w:rFonts w:hint="eastAsia"/>
        </w:rPr>
      </w:pPr>
    </w:p>
    <w:p w14:paraId="16385776">
      <w:pPr>
        <w:rPr>
          <w:rFonts w:hint="eastAsia"/>
        </w:rPr>
      </w:pPr>
      <w:r>
        <w:rPr>
          <w:rFonts w:hint="eastAsia"/>
        </w:rPr>
        <w:t>4. Michael Rock — “The Designer as Author”</w:t>
      </w:r>
    </w:p>
    <w:p w14:paraId="5EDD2927">
      <w:pPr>
        <w:rPr>
          <w:rFonts w:hint="eastAsia"/>
        </w:rPr>
      </w:pPr>
    </w:p>
    <w:p w14:paraId="06334B56">
      <w:pPr>
        <w:rPr>
          <w:rFonts w:hint="eastAsia"/>
        </w:rPr>
      </w:pPr>
      <w:r>
        <w:rPr>
          <w:rFonts w:hint="eastAsia"/>
        </w:rPr>
        <w:t>Rock, M. (1996) ‘The Designer as Author’, Eye Magazine.</w:t>
      </w:r>
    </w:p>
    <w:p w14:paraId="695C39D1">
      <w:pPr>
        <w:rPr>
          <w:rFonts w:hint="eastAsia"/>
        </w:rPr>
      </w:pPr>
    </w:p>
    <w:p w14:paraId="65AB5763">
      <w:pPr>
        <w:rPr>
          <w:rFonts w:hint="eastAsia"/>
        </w:rPr>
      </w:pPr>
      <w:r>
        <w:rPr>
          <w:rFonts w:hint="eastAsia"/>
        </w:rPr>
        <w:t>Michael Rock’s essay helps me think about my role as a designer in this project. I am not only collecting users’ responses, and I am not only making the work look visually interesting. Through layout, editing, sequence, and drawing, I decide how these different interpretations are framed and read. Rock’s idea of the designer as author helps me understand that graphic design can actively shape meaning. This is important because my project uses layout to make different readings visible. For example, if one user focuses on shape, the layout might enlarge outlines and forms. If another user focuses on use, the layout might become more step-based or diagrammatic. Rock’s text helps me argue that these design decisions are not neutral. They help translate each person’s point of attention into a visual language.</w:t>
      </w:r>
    </w:p>
    <w:p w14:paraId="6372D4C8">
      <w:pPr>
        <w:rPr>
          <w:rFonts w:hint="eastAsia"/>
        </w:rPr>
      </w:pPr>
    </w:p>
    <w:p w14:paraId="74241720">
      <w:pPr>
        <w:rPr>
          <w:rFonts w:hint="eastAsia"/>
        </w:rPr>
      </w:pPr>
      <w:r>
        <w:rPr>
          <w:rFonts w:hint="eastAsia"/>
        </w:rPr>
        <w:t>5. Ulises Carrión — “The New Art of Making Books”</w:t>
      </w:r>
    </w:p>
    <w:p w14:paraId="268C2B53">
      <w:pPr>
        <w:rPr>
          <w:rFonts w:hint="eastAsia"/>
        </w:rPr>
      </w:pPr>
    </w:p>
    <w:p w14:paraId="616365C9">
      <w:pPr>
        <w:rPr>
          <w:rFonts w:hint="eastAsia"/>
        </w:rPr>
      </w:pPr>
      <w:r>
        <w:rPr>
          <w:rFonts w:hint="eastAsia"/>
        </w:rPr>
        <w:t>Carrión, U. (1975) ‘The New Art of Making Books’, Kontexts, 6–7.</w:t>
      </w:r>
    </w:p>
    <w:p w14:paraId="06A9938D">
      <w:pPr>
        <w:rPr>
          <w:rFonts w:hint="eastAsia"/>
        </w:rPr>
      </w:pPr>
    </w:p>
    <w:p w14:paraId="6D7BD20C">
      <w:pPr>
        <w:rPr>
          <w:rFonts w:hint="eastAsia"/>
        </w:rPr>
      </w:pPr>
      <w:r>
        <w:rPr>
          <w:rFonts w:hint="eastAsia"/>
        </w:rPr>
        <w:t>Ulises Carrión’s text is useful because it treats the book as a structure, not just a container for content. He argues that sequence, space, rhythm, and page order all shape how a book is read. This connects to my early experiments with IKEA manuals, where I explored how layout and reading order could change the identity of the manual. Although my final outcome became a hand-drawn video, Carrión’s ideas are still important because the video also works through sequence. Each frame can be seen like a page or step in an expanded manual. This reference helps me think about the manual as a time-based and spatial structure. The meaning of the manual is not only in the images or instructions, but also in how they are ordered, paced, and experienced.</w:t>
      </w:r>
    </w:p>
    <w:p w14:paraId="3D02C1C8">
      <w:pPr>
        <w:rPr>
          <w:rFonts w:hint="eastAsia"/>
        </w:rPr>
      </w:pPr>
    </w:p>
    <w:p w14:paraId="7E9F41A4">
      <w:pPr>
        <w:rPr>
          <w:rFonts w:hint="eastAsia"/>
        </w:rPr>
      </w:pPr>
      <w:r>
        <w:rPr>
          <w:rFonts w:hint="eastAsia"/>
        </w:rPr>
        <w:t>6. Johanna Drucker — Graphesis</w:t>
      </w:r>
    </w:p>
    <w:p w14:paraId="4DB32B61">
      <w:pPr>
        <w:rPr>
          <w:rFonts w:hint="eastAsia"/>
        </w:rPr>
      </w:pPr>
    </w:p>
    <w:p w14:paraId="5BFAC9C1">
      <w:pPr>
        <w:rPr>
          <w:rFonts w:hint="eastAsia"/>
        </w:rPr>
      </w:pPr>
      <w:r>
        <w:rPr>
          <w:rFonts w:hint="eastAsia"/>
        </w:rPr>
        <w:t>Drucker, J. (2014) Graphesis: Visual Forms of Knowledge Production. Cambridge, MA: Harvard University Press.</w:t>
      </w:r>
    </w:p>
    <w:p w14:paraId="1A5D60DA">
      <w:pPr>
        <w:rPr>
          <w:rFonts w:hint="eastAsia"/>
        </w:rPr>
      </w:pPr>
    </w:p>
    <w:p w14:paraId="2663E332">
      <w:pPr>
        <w:rPr>
          <w:rFonts w:hint="eastAsia"/>
        </w:rPr>
      </w:pPr>
      <w:r>
        <w:rPr>
          <w:rFonts w:hint="eastAsia"/>
        </w:rPr>
        <w:t>Johanna Drucker’s Graphesis supports the main visual argument of my project: visual form does not simply present information, it shapes understanding. This is very relevant to my use of layout and hand-drawn animation. In my project, different layouts are used to show different ways of reading the same IKEA manual. A layout can reveal what a user focuses on, whether it is function, shape, parts, domestic context, or possible modification. Drucker helps me move away from the idea that layout is only decoration. Instead, layout becomes a way of producing knowledge about how people read and use objects. This is especially important because my project is about difference. I use visual form to make these differences visible, rather than treating all users as if they understand the manual in the same way.</w:t>
      </w:r>
    </w:p>
    <w:p w14:paraId="1EE4FFB3">
      <w:pPr>
        <w:rPr>
          <w:rFonts w:hint="eastAsia"/>
        </w:rPr>
      </w:pPr>
    </w:p>
    <w:p w14:paraId="5213EAEC">
      <w:pPr>
        <w:rPr>
          <w:rFonts w:hint="eastAsia"/>
        </w:rPr>
      </w:pPr>
      <w:r>
        <w:rPr>
          <w:rFonts w:hint="eastAsia"/>
        </w:rPr>
        <w:t>7. Madeleine Akrich — “The De-Scription of Technical Objects”</w:t>
      </w:r>
    </w:p>
    <w:p w14:paraId="3ADC3C10">
      <w:pPr>
        <w:rPr>
          <w:rFonts w:hint="eastAsia"/>
        </w:rPr>
      </w:pPr>
    </w:p>
    <w:p w14:paraId="7DF09E22">
      <w:pPr>
        <w:rPr>
          <w:rFonts w:hint="eastAsia"/>
        </w:rPr>
      </w:pPr>
      <w:r>
        <w:rPr>
          <w:rFonts w:hint="eastAsia"/>
        </w:rPr>
        <w:t>Akrich, M. (1992) ‘The De-Scription of Technical Objects’, in Bijker, W.E. and Law, J. (eds.) Shaping Technology / Building Society: Studies in Sociotechnical Change. Cambridge, MA: MIT Press, pp. 205–224.</w:t>
      </w:r>
    </w:p>
    <w:p w14:paraId="1EE68F8B">
      <w:pPr>
        <w:rPr>
          <w:rFonts w:hint="eastAsia"/>
        </w:rPr>
      </w:pPr>
    </w:p>
    <w:p w14:paraId="618CB77E">
      <w:pPr>
        <w:rPr>
          <w:rFonts w:hint="eastAsia"/>
        </w:rPr>
      </w:pPr>
      <w:r>
        <w:rPr>
          <w:rFonts w:hint="eastAsia"/>
        </w:rPr>
        <w:t>Akrich’s idea of “script” is one of the most useful theories for my project. She suggests that technical objects contain assumptions about users and actions. Objects and instructions are not neutral; they imagine who the user is, what the user should do, and what the correct result should be. I apply this idea directly to the IKEA manual. The official manual contains a script: correct assembly, correct use, standard user, and intended object function. My project questions this script by looking at how real users read and use objects differently. Some users may follow the official script, but others may focus on a different aspect of the object and create unofficial uses. Akrich helps me build a framework for comparing the official script with real user interpretations.</w:t>
      </w:r>
    </w:p>
    <w:p w14:paraId="48B969F6">
      <w:pPr>
        <w:rPr>
          <w:rFonts w:hint="eastAsia"/>
        </w:rPr>
      </w:pPr>
    </w:p>
    <w:p w14:paraId="38A7591D">
      <w:pPr>
        <w:rPr>
          <w:rFonts w:hint="eastAsia"/>
        </w:rPr>
      </w:pPr>
      <w:r>
        <w:rPr>
          <w:rFonts w:hint="eastAsia"/>
        </w:rPr>
        <w:t>8. Michel de Certeau — The Practice of Everyday Life</w:t>
      </w:r>
    </w:p>
    <w:p w14:paraId="224B246F">
      <w:pPr>
        <w:rPr>
          <w:rFonts w:hint="eastAsia"/>
        </w:rPr>
      </w:pPr>
    </w:p>
    <w:p w14:paraId="06479675">
      <w:pPr>
        <w:rPr>
          <w:rFonts w:hint="eastAsia"/>
        </w:rPr>
      </w:pPr>
      <w:r>
        <w:rPr>
          <w:rFonts w:hint="eastAsia"/>
        </w:rPr>
        <w:t>de Certeau, M. (1984) The Practice of Everyday Life. Translated by S. Rendall. Berkeley: University of California Press.</w:t>
      </w:r>
    </w:p>
    <w:p w14:paraId="71E35169">
      <w:pPr>
        <w:rPr>
          <w:rFonts w:hint="eastAsia"/>
        </w:rPr>
      </w:pPr>
    </w:p>
    <w:p w14:paraId="5D46FABC">
      <w:pPr>
        <w:rPr>
          <w:rFonts w:hint="eastAsia"/>
        </w:rPr>
      </w:pPr>
      <w:r>
        <w:rPr>
          <w:rFonts w:hint="eastAsia"/>
        </w:rPr>
        <w:t>de Certeau helps me understand the user side of my project. He is interested in how ordinary people live within existing systems and adapt them in everyday life. This is useful because IKEA provides a strong official system: products, names, manuals, categories, and intended uses. However, people do not always use these systems in the way they were designed. They adapt objects according to their own rooms, habits, budgets, and needs. This helps me see unofficial uses not as mistakes, but as everyday reinterpretations. When a user turns an object into something else, they are rewriting the official script through daily life. Together with Akrich, de Certeau helps me explain the movement from official instruction to lived practice.</w:t>
      </w:r>
    </w:p>
    <w:p w14:paraId="33D9248F">
      <w:pPr>
        <w:rPr>
          <w:rFonts w:hint="eastAsia"/>
        </w:rPr>
      </w:pPr>
    </w:p>
    <w:p w14:paraId="4FAB6B5B">
      <w:pPr>
        <w:rPr>
          <w:rFonts w:hint="eastAsia"/>
        </w:rPr>
      </w:pPr>
      <w:r>
        <w:rPr>
          <w:rFonts w:hint="eastAsia"/>
        </w:rPr>
        <w:t>9. Sol LeWitt — Wall Drawings / Instruction-based Art</w:t>
      </w:r>
    </w:p>
    <w:p w14:paraId="1D96E091">
      <w:pPr>
        <w:rPr>
          <w:rFonts w:hint="eastAsia"/>
        </w:rPr>
      </w:pPr>
    </w:p>
    <w:p w14:paraId="24FF997C">
      <w:pPr>
        <w:rPr>
          <w:rFonts w:hint="eastAsia"/>
        </w:rPr>
      </w:pPr>
      <w:r>
        <w:rPr>
          <w:rFonts w:hint="eastAsia"/>
        </w:rPr>
        <w:t>LeWitt, S. (1968–2007) Wall Drawings. Various locations.</w:t>
      </w:r>
    </w:p>
    <w:p w14:paraId="5785798C">
      <w:pPr>
        <w:rPr>
          <w:rFonts w:hint="eastAsia"/>
        </w:rPr>
      </w:pPr>
    </w:p>
    <w:p w14:paraId="13DCB494">
      <w:pPr>
        <w:rPr>
          <w:rFonts w:hint="eastAsia"/>
        </w:rPr>
      </w:pPr>
      <w:r>
        <w:rPr>
          <w:rFonts w:hint="eastAsia"/>
        </w:rPr>
        <w:t>Sol LeWitt’s instruction-based art is useful because it shows that an instruction can be open, even when it appears fixed. Many of his wall drawings begin as written instructions and are then executed by different people in different spaces. The final work depends on the rule, but also on interpretation and execution. This is close to my project because IKEA manuals are also built from instructions. They seem to define one correct process, but when real users read them, different points of attention can appear. LeWitt helps me think of the manual as a system that can generate variation. This supports my method of collecting responses from different users and translating them into hand-drawn visual sequences. The instruction is not only a guide; it can also become a starting point for different outcomes.</w:t>
      </w:r>
    </w:p>
    <w:p w14:paraId="39761324">
      <w:pPr>
        <w:rPr>
          <w:rFonts w:hint="eastAsia"/>
        </w:rPr>
      </w:pPr>
    </w:p>
    <w:p w14:paraId="617FA6C3">
      <w:pPr>
        <w:rPr>
          <w:rFonts w:hint="eastAsia"/>
        </w:rPr>
      </w:pPr>
      <w:r>
        <w:rPr>
          <w:rFonts w:hint="eastAsia"/>
        </w:rPr>
        <w:t>10. Whole Earth Catalog</w:t>
      </w:r>
    </w:p>
    <w:p w14:paraId="4613EEF9">
      <w:pPr>
        <w:rPr>
          <w:rFonts w:hint="eastAsia"/>
        </w:rPr>
      </w:pPr>
    </w:p>
    <w:p w14:paraId="64096675">
      <w:pPr>
        <w:rPr>
          <w:rFonts w:hint="eastAsia"/>
        </w:rPr>
      </w:pPr>
      <w:r>
        <w:rPr>
          <w:rFonts w:hint="eastAsia"/>
        </w:rPr>
        <w:t>Brand, S. (ed.) (1968–1972) Whole Earth Catalog. Menlo Park, CA: Portola Institute.</w:t>
      </w:r>
    </w:p>
    <w:p w14:paraId="549625E2">
      <w:pPr>
        <w:rPr>
          <w:rFonts w:hint="eastAsia"/>
        </w:rPr>
      </w:pPr>
    </w:p>
    <w:p w14:paraId="24F75C99">
      <w:pPr>
        <w:rPr>
          <w:rFonts w:hint="eastAsia"/>
        </w:rPr>
      </w:pPr>
      <w:r>
        <w:rPr>
          <w:rFonts w:hint="eastAsia"/>
        </w:rPr>
        <w:t>Whole Earth Catalog helps me think about how scattered knowledge can be collected and organised through publication. Its format brings together tools, objects, practical information, and recommendations in a dense catalogue system. This is useful for my project because I am also collecting different readings and uses of IKEA objects. Instead of presenting one linear manual, I can think of my project as a system of entries, responses, and alternative uses. The catalogue format also gives me a visual language for organising many small pieces of information without making them into one single story. In relation to my project, it supports the idea of an unofficial manual or archive. It helps me imagine how users’ different interpretations could be gathered into a visual system.</w:t>
      </w:r>
    </w:p>
    <w:p w14:paraId="7DC1E6BD">
      <w:pPr>
        <w:rPr>
          <w:rFonts w:hint="eastAsia"/>
        </w:rPr>
      </w:pPr>
    </w:p>
    <w:p w14:paraId="7AA88257">
      <w:pPr>
        <w:rPr>
          <w:rFonts w:hint="eastAsia"/>
        </w:rPr>
      </w:pPr>
      <w:r>
        <w:rPr>
          <w:rFonts w:hint="eastAsia"/>
        </w:rPr>
        <w:t>11. Ken Isaacs — How to Build Your Own Living Structures</w:t>
      </w:r>
    </w:p>
    <w:p w14:paraId="78520376">
      <w:pPr>
        <w:rPr>
          <w:rFonts w:hint="eastAsia"/>
        </w:rPr>
      </w:pPr>
    </w:p>
    <w:p w14:paraId="12154713">
      <w:pPr>
        <w:rPr>
          <w:rFonts w:hint="eastAsia"/>
        </w:rPr>
      </w:pPr>
      <w:r>
        <w:rPr>
          <w:rFonts w:hint="eastAsia"/>
        </w:rPr>
        <w:t>Isaacs, K. (1974) How to Build Your Own Living Structures. New York: Harmony Books.</w:t>
      </w:r>
    </w:p>
    <w:p w14:paraId="322FFA2F">
      <w:pPr>
        <w:rPr>
          <w:rFonts w:hint="eastAsia"/>
        </w:rPr>
      </w:pPr>
    </w:p>
    <w:p w14:paraId="2CEEBF09">
      <w:pPr>
        <w:rPr>
          <w:rFonts w:hint="eastAsia"/>
        </w:rPr>
      </w:pPr>
      <w:r>
        <w:rPr>
          <w:rFonts w:hint="eastAsia"/>
        </w:rPr>
        <w:t>Ken Isaacs’ How to Build Your Own Living Structures helps me move from object function to domestic life. His work uses diagrams, instructions, and modular structures to show how people can build and organise their own living environments. This is relevant because I do not want my project to remain only about “what else can this object become?” I am also interested in why an object becomes meaningful in a particular person’s space. IKEA objects are not isolated products. They exist in rooms, routines, temporary homes, shared flats, and personal habits. Isaacs helps me think about furniture as part of a larger living system. This supports the direction of my hand-drawn video, where object modifications are shown as responses to living conditions, not only as functional hacks.</w:t>
      </w:r>
    </w:p>
    <w:p w14:paraId="64D63401">
      <w:pPr>
        <w:rPr>
          <w:rFonts w:hint="eastAsia"/>
        </w:rPr>
      </w:pPr>
    </w:p>
    <w:p w14:paraId="1572786C">
      <w:pPr>
        <w:rPr>
          <w:rFonts w:hint="eastAsia"/>
        </w:rPr>
      </w:pPr>
      <w:r>
        <w:rPr>
          <w:rFonts w:hint="eastAsia"/>
        </w:rPr>
        <w:t>12. The Anarchist Cookbook</w:t>
      </w:r>
    </w:p>
    <w:p w14:paraId="3C8F9995">
      <w:pPr>
        <w:rPr>
          <w:rFonts w:hint="eastAsia"/>
        </w:rPr>
      </w:pPr>
    </w:p>
    <w:p w14:paraId="723D897E">
      <w:pPr>
        <w:rPr>
          <w:rFonts w:hint="eastAsia"/>
        </w:rPr>
      </w:pPr>
      <w:r>
        <w:rPr>
          <w:rFonts w:hint="eastAsia"/>
        </w:rPr>
        <w:t>Powell, W. (1971) The Anarchist Cookbook. New York: Lyle Stuart.</w:t>
      </w:r>
    </w:p>
    <w:p w14:paraId="64794931">
      <w:pPr>
        <w:rPr>
          <w:rFonts w:hint="eastAsia"/>
        </w:rPr>
      </w:pPr>
    </w:p>
    <w:p w14:paraId="06302D62">
      <w:pPr>
        <w:rPr>
          <w:rFonts w:hint="eastAsia"/>
        </w:rPr>
      </w:pPr>
      <w:r>
        <w:rPr>
          <w:rFonts w:hint="eastAsia"/>
        </w:rPr>
        <w:t>I refer to The Anarchist Cookbook only as an example of a non-official manual format, not for its specific content. Its relevance to my project is the way it shows that a manual is not always neutral, institutional, or official. A manual can carry a position and circulate outside accepted systems. This helps me think about the idea of an unofficial manual. IKEA manuals usually appear neutral and practical, but my project asks what happens when the manual is moved into another context and read through users’ own experiences. I do not use this reference for its subject matter. I use it as a reminder that the form of instruction can be ideological. It helps me question the assumption that manuals simply communicate information without carrying a point of view.</w:t>
      </w:r>
    </w:p>
    <w:p w14:paraId="775672B6">
      <w:pPr>
        <w:rPr>
          <w:rFonts w:hint="eastAsia"/>
        </w:rPr>
      </w:pPr>
    </w:p>
    <w:p w14:paraId="1BC11D62">
      <w:pPr>
        <w:rPr>
          <w:rFonts w:hint="eastAsia"/>
        </w:rPr>
      </w:pPr>
      <w:r>
        <w:rPr>
          <w:rFonts w:hint="eastAsia"/>
        </w:rPr>
        <w:t>13. Conditional Design Workbook</w:t>
      </w:r>
    </w:p>
    <w:p w14:paraId="2974036C">
      <w:pPr>
        <w:rPr>
          <w:rFonts w:hint="eastAsia"/>
        </w:rPr>
      </w:pPr>
    </w:p>
    <w:p w14:paraId="20C99BCB">
      <w:pPr>
        <w:rPr>
          <w:rFonts w:hint="eastAsia"/>
        </w:rPr>
      </w:pPr>
      <w:r>
        <w:rPr>
          <w:rFonts w:hint="eastAsia"/>
        </w:rPr>
        <w:t>Maurer, L., Paulus, E., Puckey, J. and Wouters, R. (2013) Conditional Design Workbook. Amsterdam: Valiz.</w:t>
      </w:r>
    </w:p>
    <w:p w14:paraId="57770680">
      <w:pPr>
        <w:rPr>
          <w:rFonts w:hint="eastAsia"/>
        </w:rPr>
      </w:pPr>
    </w:p>
    <w:p w14:paraId="33EB83AB">
      <w:pPr>
        <w:rPr>
          <w:rFonts w:hint="eastAsia"/>
        </w:rPr>
      </w:pPr>
      <w:r>
        <w:rPr>
          <w:rFonts w:hint="eastAsia"/>
        </w:rPr>
        <w:t>Conditional Design Workbook is useful because it shows how one rule can generate many different outcomes. The project begins with instructions and conditions, but the results vary depending on who performs them and how they are interpreted. This is very close to my own project structure. The IKEA manual can be understood as one rule system, but different users may read, prioritise, and apply it differently. This reference helps me think about variation within a shared structure. It also influences my method: I can begin with the same manual or object, collect different user responses, and make the differences visible through drawing and layout. The workbook format is also useful as a visual reference because it presents process, rules, and outcomes clearly without pretending that there is only one final answer.</w:t>
      </w:r>
    </w:p>
    <w:p w14:paraId="52DAA2C2">
      <w:pPr>
        <w:rPr>
          <w:rFonts w:hint="eastAsia"/>
        </w:rPr>
      </w:pPr>
    </w:p>
    <w:p w14:paraId="09B1C7B7">
      <w:pPr>
        <w:rPr>
          <w:rFonts w:hint="eastAsia"/>
        </w:rPr>
      </w:pPr>
      <w:r>
        <w:rPr>
          <w:rFonts w:hint="eastAsia"/>
        </w:rPr>
        <w:t>Extended Critical Analysis 1</w:t>
      </w:r>
    </w:p>
    <w:p w14:paraId="05B4B156">
      <w:pPr>
        <w:rPr>
          <w:rFonts w:hint="eastAsia"/>
        </w:rPr>
      </w:pPr>
      <w:r>
        <w:rPr>
          <w:rFonts w:hint="eastAsia"/>
        </w:rPr>
        <w:t>Ian Lynam — “Why We Should Really Be Concerned About the Visual Identity for the Tokyo Olympics”</w:t>
      </w:r>
    </w:p>
    <w:p w14:paraId="488BF869">
      <w:pPr>
        <w:rPr>
          <w:rFonts w:hint="eastAsia"/>
        </w:rPr>
      </w:pPr>
    </w:p>
    <w:p w14:paraId="1F75B37D">
      <w:pPr>
        <w:rPr>
          <w:rFonts w:hint="eastAsia"/>
        </w:rPr>
      </w:pPr>
      <w:r>
        <w:rPr>
          <w:rFonts w:hint="eastAsia"/>
        </w:rPr>
        <w:t>Ian Lynam’s article became important to my project when I started thinking about the visual language of my final outcome. My project began with IKEA instruction manuals, which are usually clean, standardised, and very controlled. At first, I was mainly interested in changing their layout. But later I realised that I also needed to question the visual system behind them. Why do manuals look neutral? What does this neutrality hide? Why do we trust simplified diagrams, grids, icons, and anonymous figures as if they are objective?</w:t>
      </w:r>
    </w:p>
    <w:p w14:paraId="27F2B543">
      <w:pPr>
        <w:rPr>
          <w:rFonts w:hint="eastAsia"/>
        </w:rPr>
      </w:pPr>
    </w:p>
    <w:p w14:paraId="214697BF">
      <w:pPr>
        <w:rPr>
          <w:rFonts w:hint="eastAsia"/>
        </w:rPr>
      </w:pPr>
      <w:r>
        <w:rPr>
          <w:rFonts w:hint="eastAsia"/>
        </w:rPr>
        <w:t>Lynam’s article helped me think about these questions. In his discussion of the Tokyo Olympic visual identity, he connects modernist graphic design with systems, rationality, reduction, and template-like visual languages. Although he is writing about an Olympic identity, his critique is useful for thinking about IKEA manuals too. IKEA’s instruction language is also based on simplification. It removes texture, mess, emotion, and individual difference. It turns the object into a clean line drawing and the user into a standard figure. This system is very effective for communication, but it also creates a certain idea of the user: someone who follows the sequence, understands the image correctly, and reaches the expected result.</w:t>
      </w:r>
    </w:p>
    <w:p w14:paraId="0B858E36">
      <w:pPr>
        <w:rPr>
          <w:rFonts w:hint="eastAsia"/>
        </w:rPr>
      </w:pPr>
    </w:p>
    <w:p w14:paraId="7AB0DEB7">
      <w:pPr>
        <w:rPr>
          <w:rFonts w:hint="eastAsia"/>
        </w:rPr>
      </w:pPr>
      <w:r>
        <w:rPr>
          <w:rFonts w:hint="eastAsia"/>
        </w:rPr>
        <w:t>This became a problem in my project because I was interested in users who do not all read in the same way. Some people might look at an object and immediately think about its shape. Some might see its parts as materials for another use. Some might imagine where it could fit in a small room. Some might ignore the official function and focus on what the object could become. These readings are personal and situated. They do not fit easily into the clean neutrality of the IKEA manual.</w:t>
      </w:r>
    </w:p>
    <w:p w14:paraId="1E43303E">
      <w:pPr>
        <w:rPr>
          <w:rFonts w:hint="eastAsia"/>
        </w:rPr>
      </w:pPr>
    </w:p>
    <w:p w14:paraId="10E420A2">
      <w:pPr>
        <w:rPr>
          <w:rFonts w:hint="eastAsia"/>
        </w:rPr>
      </w:pPr>
      <w:r>
        <w:rPr>
          <w:rFonts w:hint="eastAsia"/>
        </w:rPr>
        <w:t>This is why I chose hand drawing for my final video. I wanted to move away from the polished and universal visual language of the official manual. A hand-drawn line carries a trace of the person who made it. It can be uneven, uncertain, loose, or expressive. It does not pretend to be neutral in the same way as a standard icon or diagram. For my project, this was important because I was trying to show different people’s points of attention. The hand-drawn style allows these interpretations to feel more personal and less fixed.</w:t>
      </w:r>
    </w:p>
    <w:p w14:paraId="6ED4FC7A">
      <w:pPr>
        <w:rPr>
          <w:rFonts w:hint="eastAsia"/>
        </w:rPr>
      </w:pPr>
    </w:p>
    <w:p w14:paraId="633CBE18">
      <w:pPr>
        <w:rPr>
          <w:rFonts w:hint="eastAsia"/>
        </w:rPr>
      </w:pPr>
      <w:r>
        <w:rPr>
          <w:rFonts w:hint="eastAsia"/>
        </w:rPr>
        <w:t>The reference also changed how I understood layout. Before, I was treating layout mainly as a way of giving the manual different identities. After reading Lynam, I became more aware that visual systems can carry ideology. A clean grid, a universal icon, or a simplified diagram is not just a practical choice. It can also create a certain kind of authority. It tells the reader that the information is objective and that there is one correct way to understand it. My project tries to question this authority by replacing the standardised manual language with a more subjective drawing language.</w:t>
      </w:r>
    </w:p>
    <w:p w14:paraId="78C32A2C">
      <w:pPr>
        <w:rPr>
          <w:rFonts w:hint="eastAsia"/>
        </w:rPr>
      </w:pPr>
    </w:p>
    <w:p w14:paraId="40B115D5">
      <w:pPr>
        <w:rPr>
          <w:rFonts w:hint="eastAsia"/>
        </w:rPr>
      </w:pPr>
      <w:r>
        <w:rPr>
          <w:rFonts w:hint="eastAsia"/>
        </w:rPr>
        <w:t>This does not mean that I reject clarity completely. IKEA manuals are successful because they are clear. But my project is not trying to make another functional instruction manual. It is trying to reveal what the official manual leaves out: the user’s imagination, habits, mistakes, domestic conditions, and personal ways of seeing. The hand-drawn video becomes a way to bring these things back into the visual language.</w:t>
      </w:r>
    </w:p>
    <w:p w14:paraId="1F2F863D">
      <w:pPr>
        <w:rPr>
          <w:rFonts w:hint="eastAsia"/>
        </w:rPr>
      </w:pPr>
    </w:p>
    <w:p w14:paraId="19155E7D">
      <w:pPr>
        <w:rPr>
          <w:rFonts w:hint="eastAsia"/>
        </w:rPr>
      </w:pPr>
      <w:r>
        <w:rPr>
          <w:rFonts w:hint="eastAsia"/>
        </w:rPr>
        <w:t>Lynam’s article also helped me connect my visual decision to a wider design question. Graphic design often values clarity, consistency, and system. These qualities are useful, but they can also flatten difference. In my project, I wanted to ask whether a manual could show difference instead of hiding it. Can an instruction system include multiple readings? Can a visual language show that users do not all think in the same way? Can hand drawing become a way to resist the template-like logic of modernist design?</w:t>
      </w:r>
    </w:p>
    <w:p w14:paraId="3FF26AFC">
      <w:pPr>
        <w:rPr>
          <w:rFonts w:hint="eastAsia"/>
        </w:rPr>
      </w:pPr>
    </w:p>
    <w:p w14:paraId="5ABBE4AB">
      <w:pPr>
        <w:rPr>
          <w:rFonts w:hint="eastAsia"/>
        </w:rPr>
      </w:pPr>
      <w:r>
        <w:rPr>
          <w:rFonts w:hint="eastAsia"/>
        </w:rPr>
        <w:t>Through this reference, I understood that my final video should not simply look handmade or warm. The hand-drawn style had to have a reason. It became my way of questioning the modernist neutrality of the IKEA manual and making space for different user interpretations. In this sense, the video is not just a presentation of object modifications. It is a visual argument against the idea that one clean system can represent everyone’s way of reading and using an object.</w:t>
      </w:r>
    </w:p>
    <w:p w14:paraId="64D13A21">
      <w:pPr>
        <w:rPr>
          <w:rFonts w:hint="eastAsia"/>
        </w:rPr>
      </w:pPr>
    </w:p>
    <w:p w14:paraId="5D296927">
      <w:pPr>
        <w:rPr>
          <w:rFonts w:hint="eastAsia"/>
        </w:rPr>
      </w:pPr>
      <w:r>
        <w:rPr>
          <w:rFonts w:hint="eastAsia"/>
        </w:rPr>
        <w:t>Extended Critical Analysis 2</w:t>
      </w:r>
    </w:p>
    <w:p w14:paraId="66A7DA0B">
      <w:pPr>
        <w:rPr>
          <w:rFonts w:hint="eastAsia"/>
        </w:rPr>
      </w:pPr>
      <w:r>
        <w:rPr>
          <w:rFonts w:hint="eastAsia"/>
        </w:rPr>
        <w:t>Sophie Calle — Take Care of Yourself</w:t>
      </w:r>
    </w:p>
    <w:p w14:paraId="1A167E55">
      <w:pPr>
        <w:rPr>
          <w:rFonts w:hint="eastAsia"/>
        </w:rPr>
      </w:pPr>
    </w:p>
    <w:p w14:paraId="7C165712">
      <w:pPr>
        <w:rPr>
          <w:rFonts w:hint="eastAsia"/>
        </w:rPr>
      </w:pPr>
      <w:r>
        <w:rPr>
          <w:rFonts w:hint="eastAsia"/>
        </w:rPr>
        <w:t>Sophie Calle’s Take Care of Yourself is the most important project reference for my studio work. The project begins with a breakup email Calle received. Instead of treating this email as a private text with one meaning, she gave it to many different women and invited them to respond from their own positions. Some analysed it professionally, some performed it, some translated it, and some responded emotionally or critically. The original email became a shared source that produced many different readings.</w:t>
      </w:r>
    </w:p>
    <w:p w14:paraId="17F9405C">
      <w:pPr>
        <w:rPr>
          <w:rFonts w:hint="eastAsia"/>
        </w:rPr>
      </w:pPr>
    </w:p>
    <w:p w14:paraId="36670080">
      <w:pPr>
        <w:rPr>
          <w:rFonts w:hint="eastAsia"/>
        </w:rPr>
      </w:pPr>
      <w:r>
        <w:rPr>
          <w:rFonts w:hint="eastAsia"/>
        </w:rPr>
        <w:t>This was useful for my project because I was also working with one source: the IKEA instruction manual. At the beginning, I was changing the layout of the manual to see how its identity could shift. But Calle’s project helped me realise that I should not only ask how I can redesign the manual. I should also ask how other people read it. The most important thing I learned from Take Care of Yourself is not a visual style, but a method. Calle invites, collects, and organises different responses. The work is built from other people’s interpretations, but Calle still frames the whole system.</w:t>
      </w:r>
    </w:p>
    <w:p w14:paraId="7B75C8DA">
      <w:pPr>
        <w:rPr>
          <w:rFonts w:hint="eastAsia"/>
        </w:rPr>
      </w:pPr>
    </w:p>
    <w:p w14:paraId="5A16FEE7">
      <w:pPr>
        <w:rPr>
          <w:rFonts w:hint="eastAsia"/>
        </w:rPr>
      </w:pPr>
      <w:r>
        <w:rPr>
          <w:rFonts w:hint="eastAsia"/>
        </w:rPr>
        <w:t>I translated this method into my IKEA project by treating the manual as a source text that can be given to different users. I became interested in what each person notices first. One person might focus on function, another on shape, another on the parts, and another on how the object could be changed. These points of attention are not random. They come from people’s habits, living conditions, needs, and imagination. This is how my project moved from layout experiments to interviews, collection, and hand-drawn interpretation.</w:t>
      </w:r>
    </w:p>
    <w:p w14:paraId="1CD177A5">
      <w:pPr>
        <w:rPr>
          <w:rFonts w:hint="eastAsia"/>
        </w:rPr>
      </w:pPr>
    </w:p>
    <w:p w14:paraId="641130BA">
      <w:pPr>
        <w:rPr>
          <w:rFonts w:hint="eastAsia"/>
        </w:rPr>
      </w:pPr>
      <w:r>
        <w:rPr>
          <w:rFonts w:hint="eastAsia"/>
        </w:rPr>
        <w:t>The form of Calle’s project is also important. Take Care of Yourself is not a linear story. It is more like an archive of voices. Different responses sit beside one another, and the viewer understands the original text through this accumulation. This helped me think about my own outcome. I did not want to create one single alternative IKEA manual. I wanted to show a set of readings. Each user’s response becomes one way of entering the object. The final hand-drawn video works through this idea of accumulation. It brings together different interpretations and lets them sit in relation to each other.</w:t>
      </w:r>
    </w:p>
    <w:p w14:paraId="6C8D2ABC">
      <w:pPr>
        <w:rPr>
          <w:rFonts w:hint="eastAsia"/>
        </w:rPr>
      </w:pPr>
    </w:p>
    <w:p w14:paraId="2F5409F8">
      <w:pPr>
        <w:rPr>
          <w:rFonts w:hint="eastAsia"/>
        </w:rPr>
      </w:pPr>
      <w:r>
        <w:rPr>
          <w:rFonts w:hint="eastAsia"/>
        </w:rPr>
        <w:t>Calle’s project also helped me think about authorship. In her work, the original email writer loses control over the meaning of the text. Calle also does not explain the text alone. She gives the text to others and lets their responses shape the work. At the same time, she is still the artist because she creates the frame, chooses the method, and organises the material. This is close to my role as a designer. I collect user responses, but I also decide how to translate them into drawing, sequence, rhythm, and layout. My authorship is not about inventing everything myself. It is about framing and visualising different interpretations.</w:t>
      </w:r>
    </w:p>
    <w:p w14:paraId="5E8609F2">
      <w:pPr>
        <w:rPr>
          <w:rFonts w:hint="eastAsia"/>
        </w:rPr>
      </w:pPr>
    </w:p>
    <w:p w14:paraId="5B9CC56E">
      <w:pPr>
        <w:rPr>
          <w:rFonts w:hint="eastAsia"/>
        </w:rPr>
      </w:pPr>
      <w:r>
        <w:rPr>
          <w:rFonts w:hint="eastAsia"/>
        </w:rPr>
        <w:t>This connects to Barthes’ idea that meaning is produced by the reader, not fixed by the author. In my project, IKEA is like the original author of the manual, but real users become readers who produce new meanings. It also connects to Akrich’s idea of script. The IKEA manual writes an official script: how to assemble, how to use, what the object is for. But through everyday life, users may rewrite that script. This is where de Certeau’s idea of everyday practice becomes useful too. Users do not always reject the system directly. They adapt it quietly through use.</w:t>
      </w:r>
    </w:p>
    <w:p w14:paraId="15FEB68B">
      <w:pPr>
        <w:rPr>
          <w:rFonts w:hint="eastAsia"/>
        </w:rPr>
      </w:pPr>
    </w:p>
    <w:p w14:paraId="79006823">
      <w:pPr>
        <w:rPr>
          <w:rFonts w:hint="eastAsia"/>
        </w:rPr>
      </w:pPr>
      <w:r>
        <w:rPr>
          <w:rFonts w:hint="eastAsia"/>
        </w:rPr>
        <w:t>What I learned from Take Care of Yourself is that collecting is not just research. It can be the structure of the work. The interviews and user responses in my project are not background material. They are the content. My hand-drawn video becomes a way to translate these collected readings into a visual form. Drawing helps me keep the differences between users visible, rather than forcing them back into one standard IKEA language.</w:t>
      </w:r>
    </w:p>
    <w:p w14:paraId="47A2EDE3">
      <w:pPr>
        <w:rPr>
          <w:rFonts w:hint="eastAsia"/>
        </w:rPr>
      </w:pPr>
    </w:p>
    <w:p w14:paraId="3944BFEC">
      <w:pPr>
        <w:rPr>
          <w:rFonts w:hint="eastAsia"/>
        </w:rPr>
      </w:pPr>
      <w:r>
        <w:rPr>
          <w:rFonts w:hint="eastAsia"/>
        </w:rPr>
        <w:t>This reference changed the direction of my project. Without it, my work might have remained a set of layout experiments around manuals. With it, the project became more about interpretation: how one source can be read differently, and how those readings can be collected, edited, and visualised. It gave me a reason to involve other people and to think of the manual as an open source, rather than a closed instruction.</w:t>
      </w:r>
    </w:p>
    <w:p w14:paraId="37B9CF56">
      <w:pPr>
        <w:rPr>
          <w:rFonts w:hint="eastAsia"/>
        </w:rPr>
      </w:pPr>
    </w:p>
    <w:p w14:paraId="78AB5A99">
      <w:pPr>
        <w:rPr>
          <w:rFonts w:hint="eastAsia"/>
        </w:rPr>
      </w:pPr>
      <w:r>
        <w:rPr>
          <w:rFonts w:hint="eastAsia"/>
        </w:rPr>
        <w:t>In the end, Take Care of Yourself helps me understand my IKEA project as a movement from official instruction to lived interpretation. A manual may begin as one clear set of steps, but once it enters people’s lives, it becomes open to different readings, different uses, and different emotional or practical meanings. My project uses hand-drawn video to make this process visible.</w:t>
      </w:r>
    </w:p>
    <w:p w14:paraId="18651C03">
      <w:pPr>
        <w:rPr>
          <w:rFonts w:hint="eastAsia"/>
        </w:rPr>
      </w:pPr>
    </w:p>
    <w:p w14:paraId="0A8FA7C9">
      <w:pPr>
        <w:rPr>
          <w:rFonts w:hint="eastAsia"/>
        </w:rPr>
      </w:pPr>
      <w:r>
        <w:rPr>
          <w:rFonts w:hint="eastAsia"/>
        </w:rPr>
        <w:t>Reference List</w:t>
      </w:r>
    </w:p>
    <w:p w14:paraId="2AE8DAE3">
      <w:pPr>
        <w:rPr>
          <w:rFonts w:hint="eastAsia"/>
        </w:rPr>
      </w:pPr>
    </w:p>
    <w:p w14:paraId="57402D00">
      <w:pPr>
        <w:rPr>
          <w:rFonts w:hint="eastAsia"/>
        </w:rPr>
      </w:pPr>
      <w:r>
        <w:rPr>
          <w:rFonts w:hint="eastAsia"/>
        </w:rPr>
        <w:t>Akrich, M. (1992) ‘The De-Scription of Technical Objects’, in Bijker, W.E. and Law, J. (eds.) Shaping Technology / Building Society: Studies in Sociotechnical Change. Cambridge, MA: MIT Press, pp. 205–224.</w:t>
      </w:r>
    </w:p>
    <w:p w14:paraId="74B85F52">
      <w:pPr>
        <w:rPr>
          <w:rFonts w:hint="eastAsia"/>
        </w:rPr>
      </w:pPr>
    </w:p>
    <w:p w14:paraId="51F0CAF1">
      <w:pPr>
        <w:rPr>
          <w:rFonts w:hint="eastAsia"/>
        </w:rPr>
      </w:pPr>
      <w:r>
        <w:rPr>
          <w:rFonts w:hint="eastAsia"/>
        </w:rPr>
        <w:t>Barthes, R. (1977) ‘The Death of the Author’, in Image Music Text. Translated by S. Heath. London: Fontana Press, pp. 142–148.</w:t>
      </w:r>
    </w:p>
    <w:p w14:paraId="70B728EA">
      <w:pPr>
        <w:rPr>
          <w:rFonts w:hint="eastAsia"/>
        </w:rPr>
      </w:pPr>
    </w:p>
    <w:p w14:paraId="03F43AC8">
      <w:pPr>
        <w:rPr>
          <w:rFonts w:hint="eastAsia"/>
        </w:rPr>
      </w:pPr>
      <w:r>
        <w:rPr>
          <w:rFonts w:hint="eastAsia"/>
        </w:rPr>
        <w:t>Brand, S. (ed.) (1968–1972) Whole Earth Catalog. Menlo Park, CA: Portola Institute.</w:t>
      </w:r>
    </w:p>
    <w:p w14:paraId="1DEDD199">
      <w:pPr>
        <w:rPr>
          <w:rFonts w:hint="eastAsia"/>
        </w:rPr>
      </w:pPr>
    </w:p>
    <w:p w14:paraId="6CED449A">
      <w:pPr>
        <w:rPr>
          <w:rFonts w:hint="eastAsia"/>
        </w:rPr>
      </w:pPr>
      <w:r>
        <w:rPr>
          <w:rFonts w:hint="eastAsia"/>
        </w:rPr>
        <w:t>Calle, S. (2007) Take Care of Yourself. Arles: Actes Sud.</w:t>
      </w:r>
    </w:p>
    <w:p w14:paraId="7CAE24A0">
      <w:pPr>
        <w:rPr>
          <w:rFonts w:hint="eastAsia"/>
        </w:rPr>
      </w:pPr>
    </w:p>
    <w:p w14:paraId="3DDDF57E">
      <w:pPr>
        <w:rPr>
          <w:rFonts w:hint="eastAsia"/>
        </w:rPr>
      </w:pPr>
      <w:r>
        <w:rPr>
          <w:rFonts w:hint="eastAsia"/>
        </w:rPr>
        <w:t>Carrión, U. (1975) ‘The New Art of Making Books’, Kontexts, 6–7.</w:t>
      </w:r>
    </w:p>
    <w:p w14:paraId="50D7279C">
      <w:pPr>
        <w:rPr>
          <w:rFonts w:hint="eastAsia"/>
        </w:rPr>
      </w:pPr>
    </w:p>
    <w:p w14:paraId="6C645F07">
      <w:pPr>
        <w:rPr>
          <w:rFonts w:hint="eastAsia"/>
        </w:rPr>
      </w:pPr>
      <w:r>
        <w:rPr>
          <w:rFonts w:hint="eastAsia"/>
        </w:rPr>
        <w:t>de Certeau, M. (1984) The Practice of Everyday Life. Translated by S. Rendall. Berkeley: University of California Press.</w:t>
      </w:r>
    </w:p>
    <w:p w14:paraId="13D5E647">
      <w:pPr>
        <w:rPr>
          <w:rFonts w:hint="eastAsia"/>
        </w:rPr>
      </w:pPr>
    </w:p>
    <w:p w14:paraId="07044BB1">
      <w:pPr>
        <w:rPr>
          <w:rFonts w:hint="eastAsia"/>
        </w:rPr>
      </w:pPr>
      <w:r>
        <w:rPr>
          <w:rFonts w:hint="eastAsia"/>
        </w:rPr>
        <w:t>Drucker, J. (2014) Graphesis: Visual Forms of Knowledge Production. Cambridge, MA: Harvard University Press.</w:t>
      </w:r>
    </w:p>
    <w:p w14:paraId="4496A0BB">
      <w:pPr>
        <w:rPr>
          <w:rFonts w:hint="eastAsia"/>
        </w:rPr>
      </w:pPr>
    </w:p>
    <w:p w14:paraId="7A31AD79">
      <w:pPr>
        <w:rPr>
          <w:rFonts w:hint="eastAsia"/>
        </w:rPr>
      </w:pPr>
      <w:r>
        <w:rPr>
          <w:rFonts w:hint="eastAsia"/>
        </w:rPr>
        <w:t>Isaacs, K. (1974) How to Build Your Own Living Structures. New York: Harmony Books.</w:t>
      </w:r>
    </w:p>
    <w:p w14:paraId="01798EA1">
      <w:pPr>
        <w:rPr>
          <w:rFonts w:hint="eastAsia"/>
        </w:rPr>
      </w:pPr>
    </w:p>
    <w:p w14:paraId="13341EED">
      <w:pPr>
        <w:rPr>
          <w:rFonts w:hint="eastAsia"/>
        </w:rPr>
      </w:pPr>
      <w:r>
        <w:rPr>
          <w:rFonts w:hint="eastAsia"/>
        </w:rPr>
        <w:t>LeWitt, S. (1968–2007) Wall Drawings. Various locations.</w:t>
      </w:r>
    </w:p>
    <w:p w14:paraId="00B7FF7C">
      <w:pPr>
        <w:rPr>
          <w:rFonts w:hint="eastAsia"/>
        </w:rPr>
      </w:pPr>
    </w:p>
    <w:p w14:paraId="4E8073A3">
      <w:pPr>
        <w:rPr>
          <w:rFonts w:hint="eastAsia"/>
        </w:rPr>
      </w:pPr>
      <w:r>
        <w:rPr>
          <w:rFonts w:hint="eastAsia"/>
        </w:rPr>
        <w:t>Lynam, I. (2015) ‘Why We Should Really Be Concerned About the Visual Identity for the Tokyo Olympics’, Medium.</w:t>
      </w:r>
    </w:p>
    <w:p w14:paraId="02A5C4A5">
      <w:pPr>
        <w:rPr>
          <w:rFonts w:hint="eastAsia"/>
        </w:rPr>
      </w:pPr>
    </w:p>
    <w:p w14:paraId="400C0C9B">
      <w:pPr>
        <w:rPr>
          <w:rFonts w:hint="eastAsia"/>
        </w:rPr>
      </w:pPr>
      <w:r>
        <w:rPr>
          <w:rFonts w:hint="eastAsia"/>
        </w:rPr>
        <w:t>Maurer, L., Paulus, E., Puckey, J. and Wouters, R. (2013) Conditional Design Workbook. Amsterdam: Valiz.</w:t>
      </w:r>
    </w:p>
    <w:p w14:paraId="5FFB0498">
      <w:pPr>
        <w:rPr>
          <w:rFonts w:hint="eastAsia"/>
        </w:rPr>
      </w:pPr>
    </w:p>
    <w:p w14:paraId="769CCBD9">
      <w:pPr>
        <w:rPr>
          <w:rFonts w:hint="eastAsia"/>
        </w:rPr>
      </w:pPr>
      <w:r>
        <w:rPr>
          <w:rFonts w:hint="eastAsia"/>
        </w:rPr>
        <w:t>Powell, W. (1971) The Anarchist Cookbook. New York: Lyle Stuart.</w:t>
      </w:r>
    </w:p>
    <w:p w14:paraId="756654F0">
      <w:pPr>
        <w:rPr>
          <w:rFonts w:hint="eastAsia"/>
        </w:rPr>
      </w:pPr>
    </w:p>
    <w:p w14:paraId="53674950">
      <w:r>
        <w:rPr>
          <w:rFonts w:hint="eastAsia"/>
        </w:rPr>
        <w:t>Rock, M. (1996) ‘The Designer as Author’, Eye Magazine.</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6CA8773"/>
    <w:rsid w:val="96CA8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Emphasis"/>
    <w:basedOn w:val="6"/>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32</TotalTime>
  <ScaleCrop>false</ScaleCrop>
  <LinksUpToDate>false</LinksUpToDate>
  <CharactersWithSpaces>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2026-05-31T15:41:00Z</dcterms:created>
  <dc:creator>粥粥.</dc:creator>
  <cp:lastModifiedBy>粥粥.</cp:lastModifiedBy>
  <dcterms:modified xsi:type="dcterms:W3CDTF">2026-05-31T21:09:30Z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A117700FA69361C290481C6A198A5C86_41</vt:lpwstr>
  </property>
</Properties>
</file>