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6FE0F">
      <w:pPr>
        <w:pStyle w:val="2"/>
        <w:keepNext w:val="0"/>
        <w:keepLines w:val="0"/>
        <w:widowControl/>
        <w:suppressLineNumbers w:val="0"/>
        <w:jc w:val="center"/>
        <w:rPr>
          <w:rFonts w:hint="default" w:ascii="Arial Regular" w:hAnsi="Arial Regular" w:cs="Arial Regular"/>
          <w:sz w:val="36"/>
          <w:szCs w:val="36"/>
        </w:rPr>
      </w:pPr>
      <w:r>
        <w:rPr>
          <w:rFonts w:hint="default" w:ascii="Arial Regular" w:hAnsi="Arial Regular" w:cs="Arial Regular"/>
          <w:sz w:val="36"/>
          <w:szCs w:val="36"/>
        </w:rPr>
        <w:t>Positions through iterating</w:t>
      </w:r>
    </w:p>
    <w:p w14:paraId="67CD738D">
      <w:pPr>
        <w:pStyle w:val="2"/>
        <w:keepNext w:val="0"/>
        <w:keepLines w:val="0"/>
        <w:widowControl/>
        <w:suppressLineNumbers w:val="0"/>
        <w:rPr>
          <w:rFonts w:hint="default" w:ascii="Arial Regular" w:hAnsi="Arial Regular" w:cs="Arial Regular"/>
          <w:sz w:val="28"/>
          <w:szCs w:val="28"/>
        </w:rPr>
      </w:pPr>
      <w:r>
        <w:rPr>
          <w:rFonts w:hint="default" w:ascii="Arial Regular" w:hAnsi="Arial Regular" w:cs="Arial Regular"/>
          <w:sz w:val="28"/>
          <w:szCs w:val="28"/>
        </w:rPr>
        <w:t>Line of Enquiry</w:t>
      </w:r>
    </w:p>
    <w:p w14:paraId="5BD97871">
      <w:pPr>
        <w:pStyle w:val="4"/>
        <w:keepNext w:val="0"/>
        <w:keepLines w:val="0"/>
        <w:widowControl/>
        <w:suppressLineNumbers w:val="0"/>
        <w:rPr>
          <w:rFonts w:hint="default" w:ascii="Arial Regular" w:hAnsi="Arial Regular" w:cs="Arial Regular"/>
        </w:rPr>
      </w:pPr>
      <w:r>
        <w:rPr>
          <w:rFonts w:hint="default" w:ascii="Arial Regular" w:hAnsi="Arial Regular" w:cs="Arial Regular"/>
        </w:rPr>
        <w:t>This project explores how graphic form shapes the readability and perceived neutrality of an instruction manual. Using Step 4 of the IKEA STRÅLA manual as iteration zero, I developed a 100-page publication that repeatedly alters typography, image treatment, and layout while keeping the same basic instructional content. The project asks how far formal intervention can go before an instruction begins to lose clarity and function, and where the boundary lies between instruction and aesthetic object. It also questions whether the neutrality of instructional design is inherent, or whether it is produced through hierarchy, sequencing, and visual organisation. Through making these iterations, I began to see that the project should move beyond formal experimentation alone and engage more directly with the conceptual and experimental possibilities of instruction as a graphic communication system.</w:t>
      </w:r>
    </w:p>
    <w:p w14:paraId="4211AB9E">
      <w:pPr>
        <w:pStyle w:val="2"/>
        <w:keepNext w:val="0"/>
        <w:keepLines w:val="0"/>
        <w:widowControl/>
        <w:suppressLineNumbers w:val="0"/>
        <w:rPr>
          <w:rFonts w:hint="default" w:ascii="Arial Regular" w:hAnsi="Arial Regular" w:cs="Arial Regular"/>
          <w:sz w:val="28"/>
          <w:szCs w:val="28"/>
        </w:rPr>
      </w:pPr>
      <w:r>
        <w:rPr>
          <w:rFonts w:hint="default" w:ascii="Arial Regular" w:hAnsi="Arial Regular" w:cs="Arial Regular"/>
          <w:sz w:val="28"/>
          <w:szCs w:val="28"/>
        </w:rPr>
        <w:t>Annotated Bibliography</w:t>
      </w:r>
    </w:p>
    <w:p w14:paraId="56EAD1AD">
      <w:pPr>
        <w:pStyle w:val="3"/>
        <w:keepNext w:val="0"/>
        <w:keepLines w:val="0"/>
        <w:widowControl/>
        <w:suppressLineNumbers w:val="0"/>
        <w:rPr>
          <w:rFonts w:hint="default" w:ascii="Arial Regular" w:hAnsi="Arial Regular" w:cs="Arial Regular"/>
        </w:rPr>
      </w:pPr>
      <w:r>
        <w:rPr>
          <w:rFonts w:hint="default" w:ascii="Arial Regular" w:hAnsi="Arial Regular" w:cs="Arial Regular"/>
        </w:rPr>
        <w:t xml:space="preserve">1. Michael Rock — </w:t>
      </w:r>
      <w:r>
        <w:rPr>
          <w:rStyle w:val="8"/>
          <w:rFonts w:hint="default" w:ascii="Arial Regular" w:hAnsi="Arial Regular" w:cs="Arial Regular"/>
        </w:rPr>
        <w:t>The Designer as Author</w:t>
      </w:r>
    </w:p>
    <w:p w14:paraId="61117E49">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Category:</w:t>
      </w:r>
      <w:r>
        <w:rPr>
          <w:rFonts w:hint="default" w:ascii="Arial Regular" w:hAnsi="Arial Regular" w:cs="Arial Regular"/>
        </w:rPr>
        <w:t xml:space="preserve"> Reading list</w:t>
      </w:r>
    </w:p>
    <w:p w14:paraId="557A75C3">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Citation</w:t>
      </w:r>
      <w:r>
        <w:rPr>
          <w:rFonts w:hint="default" w:ascii="Arial Regular" w:hAnsi="Arial Regular" w:cs="Arial Regular"/>
        </w:rPr>
        <w:br w:type="textWrapping"/>
      </w:r>
      <w:r>
        <w:rPr>
          <w:rFonts w:hint="default" w:ascii="Arial Regular" w:hAnsi="Arial Regular" w:cs="Arial Regular"/>
        </w:rPr>
        <w:t xml:space="preserve">Rock, M. (1996) ‘The Designer as Author’, </w:t>
      </w:r>
      <w:r>
        <w:rPr>
          <w:rStyle w:val="8"/>
          <w:rFonts w:hint="default" w:ascii="Arial Regular" w:hAnsi="Arial Regular" w:cs="Arial Regular"/>
        </w:rPr>
        <w:t>Eye</w:t>
      </w:r>
      <w:r>
        <w:rPr>
          <w:rFonts w:hint="default" w:ascii="Arial Regular" w:hAnsi="Arial Regular" w:cs="Arial Regular"/>
        </w:rPr>
        <w:t xml:space="preserve">, 20. Available at: </w:t>
      </w:r>
      <w:r>
        <w:rPr>
          <w:rFonts w:hint="default" w:ascii="Arial Regular" w:hAnsi="Arial Regular" w:cs="Arial Regular"/>
        </w:rPr>
        <w:fldChar w:fldCharType="begin"/>
      </w:r>
      <w:r>
        <w:rPr>
          <w:rFonts w:hint="default" w:ascii="Arial Regular" w:hAnsi="Arial Regular" w:cs="Arial Regular"/>
        </w:rPr>
        <w:instrText xml:space="preserve"> HYPERLINK "https://2x4.org/ideas/1996/designer-as-author/?utm_source=chatgpt.com" \t "/Users/zhangwanzhen/Documents\\x/_new" </w:instrText>
      </w:r>
      <w:r>
        <w:rPr>
          <w:rFonts w:hint="default" w:ascii="Arial Regular" w:hAnsi="Arial Regular" w:cs="Arial Regular"/>
        </w:rPr>
        <w:fldChar w:fldCharType="separate"/>
      </w:r>
      <w:r>
        <w:rPr>
          <w:rStyle w:val="9"/>
          <w:rFonts w:hint="default" w:ascii="Arial Regular" w:hAnsi="Arial Regular" w:cs="Arial Regular"/>
        </w:rPr>
        <w:t>https://2x4.org/ideas/1996/designer-as-author/</w:t>
      </w:r>
      <w:r>
        <w:rPr>
          <w:rFonts w:hint="default" w:ascii="Arial Regular" w:hAnsi="Arial Regular" w:cs="Arial Regular"/>
        </w:rPr>
        <w:fldChar w:fldCharType="end"/>
      </w:r>
      <w:r>
        <w:rPr>
          <w:rFonts w:hint="default" w:ascii="Arial Regular" w:hAnsi="Arial Regular" w:cs="Arial Regular"/>
        </w:rPr>
        <w:t xml:space="preserve"> (Accessed: 28 April 2026).</w:t>
      </w:r>
    </w:p>
    <w:p w14:paraId="3ECD846C">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Sampled detail</w:t>
      </w:r>
      <w:r>
        <w:rPr>
          <w:rFonts w:hint="default" w:ascii="Arial Regular" w:hAnsi="Arial Regular" w:cs="Arial Regular"/>
        </w:rPr>
        <w:br w:type="textWrapping"/>
      </w:r>
      <w:r>
        <w:rPr>
          <w:rFonts w:hint="default" w:ascii="Arial Regular" w:hAnsi="Arial Regular" w:cs="Arial Regular"/>
        </w:rPr>
        <w:t>“Designers must consider themselves authors, not facilitators.”</w:t>
      </w:r>
    </w:p>
    <w:p w14:paraId="02A5EA9D">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Commentary</w:t>
      </w:r>
      <w:r>
        <w:rPr>
          <w:rFonts w:hint="default" w:ascii="Arial Regular" w:hAnsi="Arial Regular" w:cs="Arial Regular"/>
        </w:rPr>
        <w:br w:type="textWrapping"/>
      </w:r>
      <w:r>
        <w:rPr>
          <w:rFonts w:hint="default" w:ascii="Arial Regular" w:hAnsi="Arial Regular" w:cs="Arial Regular"/>
        </w:rPr>
        <w:t>What is useful to my project here is the idea that design is not simply a transparent delivery system for pre-existing content. In my publication, the IKEA instruction does not change at the level of action, but it changes in the way it is read once typography, image, and layout are altered. Rock helps me understand this shift as an authorial intervention rather than a decorative one. This is important because instruction manuals are often treated as neutral, functional documents whose role is only to communicate clearly. My iterations challenge that assumption. By reorganising hierarchy, pacing, and emphasis, I am not just redesigning a page but changing the conditions under which meaning appears. Rock places my project in a broader discourse about authorship in graphic design and helps me argue that form itself can produce interpretation, not merely support it.</w:t>
      </w:r>
    </w:p>
    <w:p w14:paraId="4B56C613">
      <w:pPr>
        <w:keepNext w:val="0"/>
        <w:keepLines w:val="0"/>
        <w:widowControl/>
        <w:suppressLineNumbers w:val="0"/>
        <w:rPr>
          <w:rFonts w:hint="default" w:ascii="Arial Regular" w:hAnsi="Arial Regular" w:cs="Arial Regular"/>
        </w:rPr>
      </w:pPr>
    </w:p>
    <w:p w14:paraId="39E496F4">
      <w:pPr>
        <w:pStyle w:val="3"/>
        <w:keepNext w:val="0"/>
        <w:keepLines w:val="0"/>
        <w:widowControl/>
        <w:suppressLineNumbers w:val="0"/>
        <w:rPr>
          <w:rFonts w:hint="default" w:ascii="Arial Regular" w:hAnsi="Arial Regular" w:cs="Arial Regular"/>
        </w:rPr>
      </w:pPr>
      <w:r>
        <w:rPr>
          <w:rFonts w:hint="default" w:ascii="Arial Regular" w:hAnsi="Arial Regular" w:cs="Arial Regular"/>
        </w:rPr>
        <w:t xml:space="preserve">2. Michel Foucault — </w:t>
      </w:r>
      <w:r>
        <w:rPr>
          <w:rStyle w:val="8"/>
          <w:rFonts w:hint="default" w:ascii="Arial Regular" w:hAnsi="Arial Regular" w:cs="Arial Regular"/>
        </w:rPr>
        <w:t>The Order of Things</w:t>
      </w:r>
    </w:p>
    <w:p w14:paraId="09539B55">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Category:</w:t>
      </w:r>
      <w:r>
        <w:rPr>
          <w:rFonts w:hint="default" w:ascii="Arial Regular" w:hAnsi="Arial Regular" w:cs="Arial Regular"/>
        </w:rPr>
        <w:t xml:space="preserve"> Reading list</w:t>
      </w:r>
    </w:p>
    <w:p w14:paraId="0497FC97">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Citation</w:t>
      </w:r>
      <w:r>
        <w:rPr>
          <w:rFonts w:hint="default" w:ascii="Arial Regular" w:hAnsi="Arial Regular" w:cs="Arial Regular"/>
        </w:rPr>
        <w:br w:type="textWrapping"/>
      </w:r>
      <w:r>
        <w:rPr>
          <w:rFonts w:hint="default" w:ascii="Arial Regular" w:hAnsi="Arial Regular" w:cs="Arial Regular"/>
        </w:rPr>
        <w:t xml:space="preserve">Foucault, M. (2001) </w:t>
      </w:r>
      <w:r>
        <w:rPr>
          <w:rStyle w:val="8"/>
          <w:rFonts w:hint="default" w:ascii="Arial Regular" w:hAnsi="Arial Regular" w:cs="Arial Regular"/>
        </w:rPr>
        <w:t>The Order of Things: An Archaeology of the Human Sciences</w:t>
      </w:r>
      <w:r>
        <w:rPr>
          <w:rFonts w:hint="default" w:ascii="Arial Regular" w:hAnsi="Arial Regular" w:cs="Arial Regular"/>
        </w:rPr>
        <w:t>. 2nd edn. London: Routledge.</w:t>
      </w:r>
    </w:p>
    <w:p w14:paraId="1A3BF699">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Sampled detail</w:t>
      </w:r>
      <w:r>
        <w:rPr>
          <w:rFonts w:hint="default" w:ascii="Arial Regular" w:hAnsi="Arial Regular" w:cs="Arial Regular"/>
        </w:rPr>
        <w:br w:type="textWrapping"/>
      </w:r>
      <w:r>
        <w:rPr>
          <w:rFonts w:hint="default" w:ascii="Arial Regular" w:hAnsi="Arial Regular" w:cs="Arial Regular"/>
        </w:rPr>
        <w:t>Foucault’s preface destabilises ordinary systems of classification and suggests that order is constructed rather than self-evident.</w:t>
      </w:r>
    </w:p>
    <w:p w14:paraId="4525211B">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Commentary</w:t>
      </w:r>
      <w:r>
        <w:rPr>
          <w:rFonts w:hint="default" w:ascii="Arial Regular" w:hAnsi="Arial Regular" w:cs="Arial Regular"/>
        </w:rPr>
        <w:br w:type="textWrapping"/>
      </w:r>
      <w:r>
        <w:rPr>
          <w:rFonts w:hint="default" w:ascii="Arial Regular" w:hAnsi="Arial Regular" w:cs="Arial Regular"/>
        </w:rPr>
        <w:t>I am using Foucault not as a general philosophical background, but as a way to think about the instruction manual as a system of order. What appears practical and obvious in an IKEA manual is actually produced through sequence, hierarchy, grouping, and visual arrangement. This helps me understand that clarity is not simply contained within the content itself. It is built through design. In my 100 iterations, I keep the same basic instruction but alter how it is organised and prioritised. Foucault gives me a language for understanding this as more than a visual exercise. The publication becomes a test of how different orders generate different reading experiences. His writing deepens my project by framing neutrality not as a natural condition of instructional design, but as an effect of systems that organise how information, action, and attention are structured.</w:t>
      </w:r>
    </w:p>
    <w:p w14:paraId="1EB29EA8">
      <w:pPr>
        <w:keepNext w:val="0"/>
        <w:keepLines w:val="0"/>
        <w:widowControl/>
        <w:suppressLineNumbers w:val="0"/>
        <w:rPr>
          <w:rFonts w:hint="default" w:ascii="Arial Regular" w:hAnsi="Arial Regular" w:cs="Arial Regular"/>
        </w:rPr>
      </w:pPr>
      <w:r>
        <w:rPr>
          <w:rFonts w:hint="default" w:ascii="Arial Regular" w:hAnsi="Arial Regular" w:cs="Arial Regular"/>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8D4A090">
      <w:pPr>
        <w:pStyle w:val="3"/>
        <w:keepNext w:val="0"/>
        <w:keepLines w:val="0"/>
        <w:widowControl/>
        <w:suppressLineNumbers w:val="0"/>
        <w:rPr>
          <w:rFonts w:hint="default" w:ascii="Arial Regular" w:hAnsi="Arial Regular" w:cs="Arial Regular"/>
        </w:rPr>
      </w:pPr>
      <w:r>
        <w:rPr>
          <w:rFonts w:hint="default" w:ascii="Arial Regular" w:hAnsi="Arial Regular" w:cs="Arial Regular"/>
        </w:rPr>
        <w:t xml:space="preserve">3. Bruno Munari — </w:t>
      </w:r>
      <w:r>
        <w:rPr>
          <w:rStyle w:val="8"/>
          <w:rFonts w:hint="default" w:ascii="Arial Regular" w:hAnsi="Arial Regular" w:cs="Arial Regular"/>
        </w:rPr>
        <w:t>Design as Art</w:t>
      </w:r>
    </w:p>
    <w:p w14:paraId="46FBA01D">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Category:</w:t>
      </w:r>
      <w:r>
        <w:rPr>
          <w:rFonts w:hint="default" w:ascii="Arial Regular" w:hAnsi="Arial Regular" w:cs="Arial Regular"/>
        </w:rPr>
        <w:t xml:space="preserve"> Topic</w:t>
      </w:r>
    </w:p>
    <w:p w14:paraId="0FC75AE0">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Citation</w:t>
      </w:r>
      <w:r>
        <w:rPr>
          <w:rFonts w:hint="default" w:ascii="Arial Regular" w:hAnsi="Arial Regular" w:cs="Arial Regular"/>
        </w:rPr>
        <w:br w:type="textWrapping"/>
      </w:r>
      <w:r>
        <w:rPr>
          <w:rFonts w:hint="default" w:ascii="Arial Regular" w:hAnsi="Arial Regular" w:cs="Arial Regular"/>
        </w:rPr>
        <w:t xml:space="preserve">Munari, B. (2008) </w:t>
      </w:r>
      <w:r>
        <w:rPr>
          <w:rStyle w:val="8"/>
          <w:rFonts w:hint="default" w:ascii="Arial Regular" w:hAnsi="Arial Regular" w:cs="Arial Regular"/>
        </w:rPr>
        <w:t>Design as Art</w:t>
      </w:r>
      <w:r>
        <w:rPr>
          <w:rFonts w:hint="default" w:ascii="Arial Regular" w:hAnsi="Arial Regular" w:cs="Arial Regular"/>
        </w:rPr>
        <w:t>. London: Penguin Books.</w:t>
      </w:r>
    </w:p>
    <w:p w14:paraId="50BC914A">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Sampled detail</w:t>
      </w:r>
      <w:r>
        <w:rPr>
          <w:rFonts w:hint="default" w:ascii="Arial Regular" w:hAnsi="Arial Regular" w:cs="Arial Regular"/>
        </w:rPr>
        <w:br w:type="textWrapping"/>
      </w:r>
      <w:r>
        <w:rPr>
          <w:rFonts w:hint="default" w:ascii="Arial Regular" w:hAnsi="Arial Regular" w:cs="Arial Regular"/>
        </w:rPr>
        <w:t>Munari insists that design can be beautiful, functional, and accessible at the same time.</w:t>
      </w:r>
    </w:p>
    <w:p w14:paraId="7CC21DC8">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Commentary</w:t>
      </w:r>
      <w:r>
        <w:rPr>
          <w:rFonts w:hint="default" w:ascii="Arial Regular" w:hAnsi="Arial Regular" w:cs="Arial Regular"/>
        </w:rPr>
        <w:br w:type="textWrapping"/>
      </w:r>
      <w:r>
        <w:rPr>
          <w:rFonts w:hint="default" w:ascii="Arial Regular" w:hAnsi="Arial Regular" w:cs="Arial Regular"/>
        </w:rPr>
        <w:t>Munari is central to my topic because my project is driven by a question about the relationship between functionality and artistic expression. I began this project after noticing, in an earlier translation experiment, that once I removed the functional role of the manual and treated it more like a poster, I became more interested in the threshold between use and expression than in the original task itself. Munari helps me avoid treating function and art as a simple opposition. Instead, he suggests that design can remain useful while still being inventive, playful, or poetic. This is important for my publication because the project is not trying to prove that aesthetic intervention always destroys usability. It is trying to test where the balance begins to shift. Munari deepens my understanding by framing that shift as a negotiation rather than a binary.</w:t>
      </w:r>
    </w:p>
    <w:p w14:paraId="13BB2C32">
      <w:pPr>
        <w:keepNext w:val="0"/>
        <w:keepLines w:val="0"/>
        <w:widowControl/>
        <w:suppressLineNumbers w:val="0"/>
        <w:rPr>
          <w:rFonts w:hint="default" w:ascii="Arial Regular" w:hAnsi="Arial Regular" w:cs="Arial Regular"/>
        </w:rPr>
      </w:pPr>
    </w:p>
    <w:p w14:paraId="1E776C21">
      <w:pPr>
        <w:pStyle w:val="3"/>
        <w:keepNext w:val="0"/>
        <w:keepLines w:val="0"/>
        <w:widowControl/>
        <w:suppressLineNumbers w:val="0"/>
        <w:rPr>
          <w:rFonts w:hint="default" w:ascii="Arial Regular" w:hAnsi="Arial Regular" w:cs="Arial Regular"/>
        </w:rPr>
      </w:pPr>
      <w:r>
        <w:rPr>
          <w:rFonts w:hint="default" w:ascii="Arial Regular" w:hAnsi="Arial Regular" w:cs="Arial Regular"/>
        </w:rPr>
        <w:t xml:space="preserve">4. Ellen Lupton — </w:t>
      </w:r>
      <w:r>
        <w:rPr>
          <w:rStyle w:val="8"/>
          <w:rFonts w:hint="default" w:ascii="Arial Regular" w:hAnsi="Arial Regular" w:cs="Arial Regular"/>
        </w:rPr>
        <w:t>Thinking with Type</w:t>
      </w:r>
    </w:p>
    <w:p w14:paraId="59B93F35">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Category:</w:t>
      </w:r>
      <w:r>
        <w:rPr>
          <w:rFonts w:hint="default" w:ascii="Arial Regular" w:hAnsi="Arial Regular" w:cs="Arial Regular"/>
        </w:rPr>
        <w:t xml:space="preserve"> Medium / method</w:t>
      </w:r>
    </w:p>
    <w:p w14:paraId="337C1BFD">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Citation</w:t>
      </w:r>
      <w:r>
        <w:rPr>
          <w:rFonts w:hint="default" w:ascii="Arial Regular" w:hAnsi="Arial Regular" w:cs="Arial Regular"/>
        </w:rPr>
        <w:br w:type="textWrapping"/>
      </w:r>
      <w:r>
        <w:rPr>
          <w:rFonts w:hint="default" w:ascii="Arial Regular" w:hAnsi="Arial Regular" w:cs="Arial Regular"/>
        </w:rPr>
        <w:t xml:space="preserve">Lupton, E. (2010) </w:t>
      </w:r>
      <w:r>
        <w:rPr>
          <w:rStyle w:val="8"/>
          <w:rFonts w:hint="default" w:ascii="Arial Regular" w:hAnsi="Arial Regular" w:cs="Arial Regular"/>
        </w:rPr>
        <w:t>Thinking with Type: A Critical Guide for Designers, Writers, Editors, and Students</w:t>
      </w:r>
      <w:r>
        <w:rPr>
          <w:rFonts w:hint="default" w:ascii="Arial Regular" w:hAnsi="Arial Regular" w:cs="Arial Regular"/>
        </w:rPr>
        <w:t>. 2nd rev. and expanded edn. New York: Princeton Architectural Press.</w:t>
      </w:r>
    </w:p>
    <w:p w14:paraId="76BAEE3A">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Sampled detail</w:t>
      </w:r>
      <w:r>
        <w:rPr>
          <w:rFonts w:hint="default" w:ascii="Arial Regular" w:hAnsi="Arial Regular" w:cs="Arial Regular"/>
        </w:rPr>
        <w:br w:type="textWrapping"/>
      </w:r>
      <w:r>
        <w:rPr>
          <w:rFonts w:hint="default" w:ascii="Arial Regular" w:hAnsi="Arial Regular" w:cs="Arial Regular"/>
        </w:rPr>
        <w:t>Lupton presents typography as a system that shapes how letters, words, and paragraphs are aligned, spaced, ordered, and perceived.</w:t>
      </w:r>
    </w:p>
    <w:p w14:paraId="6E80755F">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Commentary</w:t>
      </w:r>
      <w:r>
        <w:rPr>
          <w:rFonts w:hint="default" w:ascii="Arial Regular" w:hAnsi="Arial Regular" w:cs="Arial Regular"/>
        </w:rPr>
        <w:br w:type="textWrapping"/>
      </w:r>
      <w:r>
        <w:rPr>
          <w:rFonts w:hint="default" w:ascii="Arial Regular" w:hAnsi="Arial Regular" w:cs="Arial Regular"/>
        </w:rPr>
        <w:t>This reference is especially useful to my method because my iterations rely on graphic decisions rather than changes in content. I am testing how the same instruction becomes more legible, less legible, more expressive, or more directive through shifts in scale, spacing, hierarchy, and arrangement. Lupton helps me articulate that typography is not neutral formatting. It structures sequence, emphasis, and attention. That is crucial for a project about instruction, because readability is not just about whether something can technically be seen, but about how a page directs the eye and organises action. In my publication, some of the most significant changes happen through relatively subtle typographic moves. Lupton gives me a precise design language for describing those shifts, and helps me frame the work as a graphic investigation rather than a purely conceptual one.</w:t>
      </w:r>
    </w:p>
    <w:p w14:paraId="3B2EB8E8">
      <w:pPr>
        <w:keepNext w:val="0"/>
        <w:keepLines w:val="0"/>
        <w:widowControl/>
        <w:suppressLineNumbers w:val="0"/>
        <w:rPr>
          <w:rFonts w:hint="default" w:ascii="Arial Regular" w:hAnsi="Arial Regular" w:cs="Arial Regular"/>
        </w:rPr>
      </w:pPr>
    </w:p>
    <w:p w14:paraId="1CA8739A">
      <w:pPr>
        <w:pStyle w:val="3"/>
        <w:keepNext w:val="0"/>
        <w:keepLines w:val="0"/>
        <w:widowControl/>
        <w:suppressLineNumbers w:val="0"/>
        <w:rPr>
          <w:rFonts w:hint="default" w:ascii="Arial Regular" w:hAnsi="Arial Regular" w:cs="Arial Regular"/>
        </w:rPr>
      </w:pPr>
      <w:r>
        <w:rPr>
          <w:rFonts w:hint="default" w:ascii="Arial Regular" w:hAnsi="Arial Regular" w:cs="Arial Regular"/>
        </w:rPr>
        <w:t>5. Sol LeWitt — Wall Drawings</w:t>
      </w:r>
    </w:p>
    <w:p w14:paraId="3C2EFEDF">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Category:</w:t>
      </w:r>
      <w:r>
        <w:rPr>
          <w:rFonts w:hint="default" w:ascii="Arial Regular" w:hAnsi="Arial Regular" w:cs="Arial Regular"/>
        </w:rPr>
        <w:t xml:space="preserve"> Critical position</w:t>
      </w:r>
    </w:p>
    <w:p w14:paraId="43645C2E">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Citation</w:t>
      </w:r>
      <w:r>
        <w:rPr>
          <w:rFonts w:hint="default" w:ascii="Arial Regular" w:hAnsi="Arial Regular" w:cs="Arial Regular"/>
        </w:rPr>
        <w:br w:type="textWrapping"/>
      </w:r>
      <w:r>
        <w:rPr>
          <w:rFonts w:hint="default" w:ascii="Arial Regular" w:hAnsi="Arial Regular" w:cs="Arial Regular"/>
        </w:rPr>
        <w:t xml:space="preserve">Tate (2010) ‘Ideas in Transmission: LeWitt’s Wall Drawings and the Question of Medium’, </w:t>
      </w:r>
      <w:r>
        <w:rPr>
          <w:rStyle w:val="8"/>
          <w:rFonts w:hint="default" w:ascii="Arial Regular" w:hAnsi="Arial Regular" w:cs="Arial Regular"/>
        </w:rPr>
        <w:t>Tate Papers</w:t>
      </w:r>
      <w:r>
        <w:rPr>
          <w:rFonts w:hint="default" w:ascii="Arial Regular" w:hAnsi="Arial Regular" w:cs="Arial Regular"/>
        </w:rPr>
        <w:t xml:space="preserve">, 14. Available at: </w:t>
      </w:r>
      <w:r>
        <w:rPr>
          <w:rFonts w:hint="default" w:ascii="Arial Regular" w:hAnsi="Arial Regular" w:cs="Arial Regular"/>
        </w:rPr>
        <w:fldChar w:fldCharType="begin"/>
      </w:r>
      <w:r>
        <w:rPr>
          <w:rFonts w:hint="default" w:ascii="Arial Regular" w:hAnsi="Arial Regular" w:cs="Arial Regular"/>
        </w:rPr>
        <w:instrText xml:space="preserve"> HYPERLINK "https://www.tate.org.uk/research/tate-papers/14/ideas-in-transmission-lewitt-wall-drawings-and-the-question-of-medium?utm_source=chatgpt.com" \t "/Users/zhangwanzhen/Documents\\x/_new" </w:instrText>
      </w:r>
      <w:r>
        <w:rPr>
          <w:rFonts w:hint="default" w:ascii="Arial Regular" w:hAnsi="Arial Regular" w:cs="Arial Regular"/>
        </w:rPr>
        <w:fldChar w:fldCharType="separate"/>
      </w:r>
      <w:r>
        <w:rPr>
          <w:rStyle w:val="9"/>
          <w:rFonts w:hint="default" w:ascii="Arial Regular" w:hAnsi="Arial Regular" w:cs="Arial Regular"/>
        </w:rPr>
        <w:t>https://www.tate.org.uk/research/tate-papers/14/ideas-in-transmission-lewitt-wall-drawings-and-the-question-of-medium</w:t>
      </w:r>
      <w:r>
        <w:rPr>
          <w:rFonts w:hint="default" w:ascii="Arial Regular" w:hAnsi="Arial Regular" w:cs="Arial Regular"/>
        </w:rPr>
        <w:fldChar w:fldCharType="end"/>
      </w:r>
      <w:r>
        <w:rPr>
          <w:rFonts w:hint="default" w:ascii="Arial Regular" w:hAnsi="Arial Regular" w:cs="Arial Regular"/>
        </w:rPr>
        <w:t xml:space="preserve"> (Accessed: 28 April 2026).</w:t>
      </w:r>
    </w:p>
    <w:p w14:paraId="6582A5A3">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Sampled detail</w:t>
      </w:r>
      <w:r>
        <w:rPr>
          <w:rFonts w:hint="default" w:ascii="Arial Regular" w:hAnsi="Arial Regular" w:cs="Arial Regular"/>
        </w:rPr>
        <w:br w:type="textWrapping"/>
      </w:r>
      <w:r>
        <w:rPr>
          <w:rFonts w:hint="default" w:ascii="Arial Regular" w:hAnsi="Arial Regular" w:cs="Arial Regular"/>
        </w:rPr>
        <w:t>LeWitt’s wall drawings can be realised by others following instructions, making the instruction inseparable from the work itself.</w:t>
      </w:r>
    </w:p>
    <w:p w14:paraId="5BAD9AF8">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Commentary</w:t>
      </w:r>
      <w:r>
        <w:rPr>
          <w:rFonts w:hint="default" w:ascii="Arial Regular" w:hAnsi="Arial Regular" w:cs="Arial Regular"/>
        </w:rPr>
        <w:br w:type="textWrapping"/>
      </w:r>
      <w:r>
        <w:rPr>
          <w:rFonts w:hint="default" w:ascii="Arial Regular" w:hAnsi="Arial Regular" w:cs="Arial Regular"/>
        </w:rPr>
        <w:t>LeWitt is important as a critical position because his work challenges the assumption that an instruction is only a supporting tool. In the wall drawings, the instruction does not simply explain the artwork; it generates it. This is highly relevant to my project, which asks when an instruction manual stops functioning as a neutral guide and begins to operate as an aesthetic object. LeWitt helps me think about instruction as both procedural and visual. At the same time, his work sharpens a tension in my own practice. If an instructional system can itself become a work, what happens to utility, clarity, and user orientation? This question is productive for me because my iterations are not trying to transform the IKEA manual into “art” in a loose sense, but to test the point at which visual intervention changes the status of the instruction. LeWitt gives me a way to frame that threshold more critically.</w:t>
      </w:r>
    </w:p>
    <w:p w14:paraId="39289ACE">
      <w:pPr>
        <w:keepNext w:val="0"/>
        <w:keepLines w:val="0"/>
        <w:widowControl/>
        <w:suppressLineNumbers w:val="0"/>
        <w:rPr>
          <w:rFonts w:hint="default" w:ascii="Arial Regular" w:hAnsi="Arial Regular" w:cs="Arial Regular"/>
        </w:rPr>
      </w:pPr>
    </w:p>
    <w:p w14:paraId="327433BE">
      <w:pPr>
        <w:pStyle w:val="3"/>
        <w:keepNext w:val="0"/>
        <w:keepLines w:val="0"/>
        <w:widowControl/>
        <w:suppressLineNumbers w:val="0"/>
        <w:rPr>
          <w:rFonts w:hint="default" w:ascii="Arial Regular" w:hAnsi="Arial Regular" w:cs="Arial Regular"/>
        </w:rPr>
      </w:pPr>
      <w:r>
        <w:rPr>
          <w:rFonts w:hint="default" w:ascii="Arial Regular" w:hAnsi="Arial Regular" w:cs="Arial Regular"/>
        </w:rPr>
        <w:t xml:space="preserve">6. Sophie Calle — </w:t>
      </w:r>
      <w:r>
        <w:rPr>
          <w:rStyle w:val="8"/>
          <w:rFonts w:hint="default" w:ascii="Arial Regular" w:hAnsi="Arial Regular" w:cs="Arial Regular"/>
        </w:rPr>
        <w:t>Take Care of Yourself</w:t>
      </w:r>
    </w:p>
    <w:p w14:paraId="30A99D9D">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Category:</w:t>
      </w:r>
      <w:r>
        <w:rPr>
          <w:rFonts w:hint="default" w:ascii="Arial Regular" w:hAnsi="Arial Regular" w:cs="Arial Regular"/>
        </w:rPr>
        <w:t xml:space="preserve"> Wild card</w:t>
      </w:r>
    </w:p>
    <w:p w14:paraId="7B273B3A">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Citation</w:t>
      </w:r>
      <w:r>
        <w:rPr>
          <w:rFonts w:hint="default" w:ascii="Arial Regular" w:hAnsi="Arial Regular" w:cs="Arial Regular"/>
        </w:rPr>
        <w:br w:type="textWrapping"/>
      </w:r>
      <w:r>
        <w:rPr>
          <w:rFonts w:hint="default" w:ascii="Arial Regular" w:hAnsi="Arial Regular" w:cs="Arial Regular"/>
        </w:rPr>
        <w:t xml:space="preserve">Paula Cooper Gallery (2009) </w:t>
      </w:r>
      <w:r>
        <w:rPr>
          <w:rStyle w:val="8"/>
          <w:rFonts w:hint="default" w:ascii="Arial Regular" w:hAnsi="Arial Regular" w:cs="Arial Regular"/>
        </w:rPr>
        <w:t>Take Care of Yourself</w:t>
      </w:r>
      <w:r>
        <w:rPr>
          <w:rFonts w:hint="default" w:ascii="Arial Regular" w:hAnsi="Arial Regular" w:cs="Arial Regular"/>
        </w:rPr>
        <w:t xml:space="preserve">. Available at: </w:t>
      </w:r>
      <w:r>
        <w:rPr>
          <w:rFonts w:hint="default" w:ascii="Arial Regular" w:hAnsi="Arial Regular" w:cs="Arial Regular"/>
        </w:rPr>
        <w:fldChar w:fldCharType="begin"/>
      </w:r>
      <w:r>
        <w:rPr>
          <w:rFonts w:hint="default" w:ascii="Arial Regular" w:hAnsi="Arial Regular" w:cs="Arial Regular"/>
        </w:rPr>
        <w:instrText xml:space="preserve"> HYPERLINK "https://www.paulacoopergallery.com/exhibitions/take-care-of-yourself?utm_source=chatgpt.com" \t "/Users/zhangwanzhen/Documents\\x/_new" </w:instrText>
      </w:r>
      <w:r>
        <w:rPr>
          <w:rFonts w:hint="default" w:ascii="Arial Regular" w:hAnsi="Arial Regular" w:cs="Arial Regular"/>
        </w:rPr>
        <w:fldChar w:fldCharType="separate"/>
      </w:r>
      <w:r>
        <w:rPr>
          <w:rStyle w:val="9"/>
          <w:rFonts w:hint="default" w:ascii="Arial Regular" w:hAnsi="Arial Regular" w:cs="Arial Regular"/>
        </w:rPr>
        <w:t>https://www.paulacoopergallery.com/exhibitions/take-care-of-yourself</w:t>
      </w:r>
      <w:r>
        <w:rPr>
          <w:rFonts w:hint="default" w:ascii="Arial Regular" w:hAnsi="Arial Regular" w:cs="Arial Regular"/>
        </w:rPr>
        <w:fldChar w:fldCharType="end"/>
      </w:r>
      <w:r>
        <w:rPr>
          <w:rFonts w:hint="default" w:ascii="Arial Regular" w:hAnsi="Arial Regular" w:cs="Arial Regular"/>
        </w:rPr>
        <w:t xml:space="preserve"> (Accessed: 28 April 2026).</w:t>
      </w:r>
    </w:p>
    <w:p w14:paraId="0C4E8AB1">
      <w:pPr>
        <w:pStyle w:val="4"/>
        <w:keepNext w:val="0"/>
        <w:keepLines w:val="0"/>
        <w:widowControl/>
        <w:suppressLineNumbers w:val="0"/>
        <w:rPr>
          <w:rFonts w:hint="default" w:ascii="Arial Regular" w:hAnsi="Arial Regular" w:cs="Arial Regular"/>
        </w:rPr>
      </w:pPr>
      <w:r>
        <w:rPr>
          <w:rStyle w:val="7"/>
          <w:rFonts w:hint="default" w:ascii="Arial Regular" w:hAnsi="Arial Regular" w:cs="Arial Regular"/>
        </w:rPr>
        <w:t>Sampled detail</w:t>
      </w:r>
      <w:r>
        <w:rPr>
          <w:rFonts w:hint="default" w:ascii="Arial Regular" w:hAnsi="Arial Regular" w:cs="Arial Regular"/>
        </w:rPr>
        <w:br w:type="textWrapping"/>
      </w:r>
      <w:r>
        <w:rPr>
          <w:rFonts w:hint="default" w:ascii="Arial Regular" w:hAnsi="Arial Regular" w:cs="Arial Regular"/>
        </w:rPr>
        <w:t>The project invited 107 women, including a parrot, to read, re-read, perform, and transform the same letter in different ways.</w:t>
      </w:r>
    </w:p>
    <w:p w14:paraId="457BF698">
      <w:pPr>
        <w:pStyle w:val="4"/>
        <w:keepNext w:val="0"/>
        <w:keepLines w:val="0"/>
        <w:widowControl/>
        <w:suppressLineNumbers w:val="0"/>
      </w:pPr>
      <w:r>
        <w:rPr>
          <w:rStyle w:val="7"/>
          <w:rFonts w:hint="default" w:ascii="Arial Regular" w:hAnsi="Arial Regular" w:cs="Arial Regular"/>
        </w:rPr>
        <w:t>Commentary</w:t>
      </w:r>
      <w:r>
        <w:rPr>
          <w:rFonts w:hint="default" w:ascii="Arial Regular" w:hAnsi="Arial Regular" w:cs="Arial Regular"/>
        </w:rPr>
        <w:br w:type="textWrapping"/>
      </w:r>
      <w:r>
        <w:rPr>
          <w:rFonts w:hint="default" w:ascii="Arial Regular" w:hAnsi="Arial Regular" w:cs="Arial Regular"/>
        </w:rPr>
        <w:t xml:space="preserve">This project is useful to me because it offers a model for how one fixed source can unfold into multiple interpretations without changing its basic content. Calle’s work does not treat variation as a mistake or distraction; it makes repeated reinterpretation the central structure of the project. This strongly resonates with my publication, where one step from an IKEA manual becomes the basis for 100 formal transformations. Although my project works through graphic design rather than multiple participants, the underlying logic is similar: a stable source is repeatedly reframed through different systems of reading. </w:t>
      </w:r>
      <w:r>
        <w:rPr>
          <w:rStyle w:val="8"/>
          <w:rFonts w:hint="default" w:ascii="Arial Regular" w:hAnsi="Arial Regular" w:cs="Arial Regular"/>
        </w:rPr>
        <w:t>Take Care of Yourself</w:t>
      </w:r>
      <w:r>
        <w:rPr>
          <w:rFonts w:hint="default" w:ascii="Arial Regular" w:hAnsi="Arial Regular" w:cs="Arial Regular"/>
        </w:rPr>
        <w:t xml:space="preserve"> helps me think of iteration not simply as stylistic variation, but as a method for redistributing attention, tone, and meaning. It expands my project into a wider context of multiple reading, authorship, and interpretive structure.</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Regular">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536E0A"/>
    <w:rsid w:val="DB53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2026-05-31T19:52:00Z</dcterms:created>
  <dc:creator>粥粥.</dc:creator>
  <cp:lastModifiedBy>粥粥.</cp:lastModifiedBy>
  <dcterms:modified xsi:type="dcterms:W3CDTF">2026-05-31T19:52:56Z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EEBC3078D2473EF57E831C6A8F4AB459_41</vt:lpwstr>
  </property>
</Properties>
</file>